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0D29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14:paraId="54CFD2D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14:paraId="48BEA47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14:paraId="15E7C19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14:paraId="0566A66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eastAsia="zh-CN"/>
        </w:rPr>
      </w:pPr>
    </w:p>
    <w:p w14:paraId="470836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both"/>
        <w:textAlignment w:val="auto"/>
        <w:outlineLvl w:val="9"/>
        <w:rPr>
          <w:rFonts w:hint="eastAsia" w:ascii="仿宋_GB2312" w:hAnsi="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附件1</w:t>
      </w:r>
    </w:p>
    <w:p w14:paraId="1B36D0E4">
      <w:pPr>
        <w:pStyle w:val="2"/>
        <w:keepNext w:val="0"/>
        <w:keepLines w:val="0"/>
        <w:pageBreakBefore w:val="0"/>
        <w:widowControl w:val="0"/>
        <w:kinsoku/>
        <w:wordWrap/>
        <w:overflowPunct/>
        <w:topLinePunct w:val="0"/>
        <w:bidi w:val="0"/>
        <w:spacing w:line="560" w:lineRule="exact"/>
        <w:ind w:left="0" w:leftChars="0" w:right="0"/>
        <w:jc w:val="both"/>
        <w:textAlignment w:val="auto"/>
        <w:outlineLvl w:val="9"/>
        <w:rPr>
          <w:color w:val="auto"/>
          <w:spacing w:val="0"/>
          <w:highlight w:val="none"/>
        </w:rPr>
      </w:pPr>
    </w:p>
    <w:p w14:paraId="53232484">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9"/>
        <w:rPr>
          <w:rFonts w:hint="eastAsia" w:ascii="方正小标宋简体" w:hAnsi="方正小标宋简体" w:eastAsia="方正小标宋简体" w:cs="方正小标宋简体"/>
          <w:color w:val="auto"/>
          <w:spacing w:val="0"/>
          <w:sz w:val="44"/>
          <w:szCs w:val="44"/>
          <w:highlight w:val="none"/>
          <w:lang w:eastAsia="zh-CN"/>
        </w:rPr>
      </w:pPr>
      <w:r>
        <w:rPr>
          <w:rFonts w:hint="eastAsia" w:ascii="方正小标宋简体" w:hAnsi="方正小标宋简体" w:eastAsia="方正小标宋简体" w:cs="方正小标宋简体"/>
          <w:color w:val="auto"/>
          <w:spacing w:val="0"/>
          <w:sz w:val="44"/>
          <w:szCs w:val="44"/>
          <w:highlight w:val="none"/>
          <w:lang w:eastAsia="zh-CN"/>
        </w:rPr>
        <w:t>赤峰市推动肉牛生产高质高效发展实施方案（2023-2027年）</w:t>
      </w:r>
    </w:p>
    <w:p w14:paraId="566367E9">
      <w:pPr>
        <w:pStyle w:val="2"/>
        <w:keepNext w:val="0"/>
        <w:keepLines w:val="0"/>
        <w:pageBreakBefore w:val="0"/>
        <w:widowControl w:val="0"/>
        <w:kinsoku/>
        <w:wordWrap/>
        <w:overflowPunct/>
        <w:topLinePunct w:val="0"/>
        <w:bidi w:val="0"/>
        <w:spacing w:line="560" w:lineRule="exact"/>
        <w:ind w:left="0" w:leftChars="0" w:right="0"/>
        <w:jc w:val="both"/>
        <w:textAlignment w:val="auto"/>
        <w:outlineLvl w:val="9"/>
        <w:rPr>
          <w:color w:val="auto"/>
          <w:spacing w:val="0"/>
          <w:highlight w:val="none"/>
        </w:rPr>
      </w:pPr>
    </w:p>
    <w:p w14:paraId="3C89F97D">
      <w:pPr>
        <w:keepNext w:val="0"/>
        <w:keepLines w:val="0"/>
        <w:pageBreakBefore w:val="0"/>
        <w:widowControl w:val="0"/>
        <w:kinsoku/>
        <w:wordWrap/>
        <w:overflowPunct/>
        <w:topLinePunct w:val="0"/>
        <w:bidi w:val="0"/>
        <w:spacing w:line="560" w:lineRule="exact"/>
        <w:ind w:left="0" w:leftChars="0" w:right="0" w:firstLine="653"/>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为进一步推动我市肉牛产业转型升级，加快延链、补链、强链，增强肉牛产业核心竞争力，实现肉牛生产高质高效发展，结合我市肉牛产业发展实际，制定本方案。</w:t>
      </w:r>
    </w:p>
    <w:p w14:paraId="4D711D49">
      <w:pPr>
        <w:keepNext w:val="0"/>
        <w:keepLines w:val="0"/>
        <w:pageBreakBefore w:val="0"/>
        <w:widowControl w:val="0"/>
        <w:kinsoku/>
        <w:wordWrap/>
        <w:overflowPunct/>
        <w:topLinePunct w:val="0"/>
        <w:bidi w:val="0"/>
        <w:spacing w:line="560" w:lineRule="exact"/>
        <w:ind w:left="0" w:leftChars="0" w:right="0" w:firstLine="640" w:firstLineChars="200"/>
        <w:jc w:val="both"/>
        <w:textAlignment w:val="auto"/>
        <w:outlineLvl w:val="9"/>
        <w:rPr>
          <w:rFonts w:ascii="黑体" w:hAnsi="黑体" w:eastAsia="黑体" w:cs="黑体"/>
          <w:color w:val="auto"/>
          <w:spacing w:val="0"/>
          <w:sz w:val="32"/>
          <w:szCs w:val="32"/>
          <w:highlight w:val="none"/>
        </w:rPr>
      </w:pPr>
      <w:r>
        <w:rPr>
          <w:rFonts w:ascii="黑体" w:hAnsi="黑体" w:eastAsia="黑体" w:cs="黑体"/>
          <w:color w:val="auto"/>
          <w:spacing w:val="0"/>
          <w:sz w:val="32"/>
          <w:szCs w:val="32"/>
          <w:highlight w:val="none"/>
        </w:rPr>
        <w:t>一、总体思路</w:t>
      </w:r>
    </w:p>
    <w:p w14:paraId="42CCAB01">
      <w:pPr>
        <w:keepNext w:val="0"/>
        <w:keepLines w:val="0"/>
        <w:pageBreakBefore w:val="0"/>
        <w:widowControl w:val="0"/>
        <w:kinsoku/>
        <w:wordWrap/>
        <w:overflowPunct/>
        <w:topLinePunct w:val="0"/>
        <w:bidi w:val="0"/>
        <w:spacing w:line="560" w:lineRule="exact"/>
        <w:ind w:left="0" w:leftChars="0" w:right="0" w:firstLine="676"/>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习近平新时代中国特色社会主义思想为指导，深入贯彻落实党的二十大精神，以“生态优先，绿色发展”为导向，以良种化繁育、规模化养殖、标准化生产、合作化经营、社会化服务为路径，推进肉牛产业全域全产业链发展，着力推动肉牛产业现代化。</w:t>
      </w:r>
    </w:p>
    <w:p w14:paraId="285BE664">
      <w:pPr>
        <w:keepNext w:val="0"/>
        <w:keepLines w:val="0"/>
        <w:pageBreakBefore w:val="0"/>
        <w:widowControl w:val="0"/>
        <w:kinsoku/>
        <w:wordWrap/>
        <w:overflowPunct/>
        <w:topLinePunct w:val="0"/>
        <w:bidi w:val="0"/>
        <w:spacing w:line="560" w:lineRule="exact"/>
        <w:ind w:left="0" w:leftChars="0" w:right="0" w:firstLine="640" w:firstLineChars="200"/>
        <w:jc w:val="both"/>
        <w:textAlignment w:val="auto"/>
        <w:outlineLvl w:val="9"/>
        <w:rPr>
          <w:rFonts w:ascii="黑体" w:hAnsi="黑体" w:eastAsia="黑体" w:cs="黑体"/>
          <w:color w:val="auto"/>
          <w:spacing w:val="0"/>
          <w:sz w:val="32"/>
          <w:szCs w:val="32"/>
          <w:highlight w:val="none"/>
        </w:rPr>
      </w:pPr>
      <w:r>
        <w:rPr>
          <w:rFonts w:ascii="黑体" w:hAnsi="黑体" w:eastAsia="黑体" w:cs="黑体"/>
          <w:color w:val="auto"/>
          <w:spacing w:val="0"/>
          <w:sz w:val="32"/>
          <w:szCs w:val="32"/>
          <w:highlight w:val="none"/>
        </w:rPr>
        <w:t>二、发展目标</w:t>
      </w:r>
    </w:p>
    <w:p w14:paraId="025DFD9C">
      <w:pPr>
        <w:keepNext w:val="0"/>
        <w:keepLines w:val="0"/>
        <w:pageBreakBefore w:val="0"/>
        <w:widowControl w:val="0"/>
        <w:kinsoku/>
        <w:wordWrap/>
        <w:overflowPunct/>
        <w:topLinePunct w:val="0"/>
        <w:bidi w:val="0"/>
        <w:spacing w:line="560" w:lineRule="exact"/>
        <w:ind w:left="0" w:leftChars="0" w:right="0" w:firstLine="653"/>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到2025年，全市肉牛存栏达到400万头，其中，能繁母牛230万头，良改率达到95％以上。年出栏肉牛210万头，设施畜牧业养殖比重达78％以上。到2027年，全市肉牛存栏达到450万头。进一步巩固延伸产业发展链条，引进培育销售收入10亿元以上的肉牛屠宰加工企业2家；鼓励企业发展精深加工，提高产品附加值，实现全产业链产值300亿元。强化“昭乌达牛肉”区域公用品牌营销推介，提升核心竞争力。把肉牛产业发展成为链条完整、生态保护功能完善、效益稳定提升的乡村振兴支柱型产业，肉牛产业发展达到自治区领先水平。</w:t>
      </w:r>
    </w:p>
    <w:p w14:paraId="4D7B7A74">
      <w:pPr>
        <w:keepNext w:val="0"/>
        <w:keepLines w:val="0"/>
        <w:pageBreakBefore w:val="0"/>
        <w:widowControl w:val="0"/>
        <w:kinsoku/>
        <w:wordWrap/>
        <w:overflowPunct/>
        <w:topLinePunct w:val="0"/>
        <w:bidi w:val="0"/>
        <w:spacing w:line="560" w:lineRule="exact"/>
        <w:ind w:left="0" w:leftChars="0" w:right="0" w:firstLine="676"/>
        <w:jc w:val="both"/>
        <w:textAlignment w:val="auto"/>
        <w:outlineLvl w:val="9"/>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三、重点任务</w:t>
      </w:r>
    </w:p>
    <w:p w14:paraId="2FA62685">
      <w:pPr>
        <w:keepNext w:val="0"/>
        <w:keepLines w:val="0"/>
        <w:pageBreakBefore w:val="0"/>
        <w:widowControl w:val="0"/>
        <w:kinsoku/>
        <w:wordWrap/>
        <w:overflowPunct/>
        <w:topLinePunct w:val="0"/>
        <w:bidi w:val="0"/>
        <w:spacing w:line="560" w:lineRule="exact"/>
        <w:ind w:left="0" w:leftChars="0" w:right="0" w:firstLine="640" w:firstLineChars="200"/>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（一）加强良种繁育体系建设</w:t>
      </w:r>
    </w:p>
    <w:p w14:paraId="1CBFD86D">
      <w:pPr>
        <w:keepNext w:val="0"/>
        <w:keepLines w:val="0"/>
        <w:pageBreakBefore w:val="0"/>
        <w:widowControl w:val="0"/>
        <w:kinsoku/>
        <w:wordWrap/>
        <w:overflowPunct/>
        <w:topLinePunct w:val="0"/>
        <w:bidi w:val="0"/>
        <w:spacing w:line="560" w:lineRule="exact"/>
        <w:ind w:left="0" w:leftChars="0" w:right="0" w:firstLine="676"/>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1.加快推进昭乌达肉牛育种工作。</w:t>
      </w:r>
      <w:r>
        <w:rPr>
          <w:rFonts w:hint="eastAsia" w:ascii="仿宋_GB2312" w:hAnsi="仿宋_GB2312" w:eastAsia="仿宋_GB2312" w:cs="仿宋_GB2312"/>
          <w:color w:val="auto"/>
          <w:spacing w:val="0"/>
          <w:sz w:val="32"/>
          <w:szCs w:val="32"/>
          <w:highlight w:val="none"/>
        </w:rPr>
        <w:t>完善生产性能测定配套设施设备，继续开展西杂肉牛的级进杂交改良、昭乌达肉牛横交固定、规模种群的选育等工作，力争用2-3年通过国家新品种审定。</w:t>
      </w:r>
    </w:p>
    <w:p w14:paraId="1578A313">
      <w:pPr>
        <w:keepNext w:val="0"/>
        <w:keepLines w:val="0"/>
        <w:pageBreakBefore w:val="0"/>
        <w:widowControl w:val="0"/>
        <w:kinsoku/>
        <w:wordWrap/>
        <w:overflowPunct/>
        <w:topLinePunct w:val="0"/>
        <w:bidi w:val="0"/>
        <w:spacing w:line="560" w:lineRule="exact"/>
        <w:ind w:left="0" w:leftChars="0" w:right="0" w:firstLine="676"/>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2.加快肉牛种源基地建设。</w:t>
      </w:r>
      <w:r>
        <w:rPr>
          <w:rFonts w:hint="eastAsia" w:ascii="仿宋_GB2312" w:hAnsi="仿宋_GB2312" w:eastAsia="仿宋_GB2312" w:cs="仿宋_GB2312"/>
          <w:color w:val="auto"/>
          <w:spacing w:val="0"/>
          <w:sz w:val="32"/>
          <w:szCs w:val="32"/>
          <w:highlight w:val="none"/>
        </w:rPr>
        <w:t>加大优质种牛引入力度，积极购买种公牛与种母牛，鼓励建设种牛站，培育国家、自治区级肉牛核心育种场，为全市肉牛高质量发展提供种源保障。以昭乌达肉牛、西门塔尔牛等为主推品种，推广使用优质冻精，进行肉牛冷配改良，提高肉牛生产能力和经济效益。高质量实施基础母牛扩群提质项目，扩大优质基础母牛饲养量。</w:t>
      </w:r>
    </w:p>
    <w:p w14:paraId="6E6D743B">
      <w:pPr>
        <w:keepNext w:val="0"/>
        <w:keepLines w:val="0"/>
        <w:pageBreakBefore w:val="0"/>
        <w:widowControl w:val="0"/>
        <w:kinsoku/>
        <w:wordWrap/>
        <w:overflowPunct/>
        <w:topLinePunct w:val="0"/>
        <w:bidi w:val="0"/>
        <w:spacing w:line="560" w:lineRule="exact"/>
        <w:ind w:left="0" w:leftChars="0" w:right="0" w:firstLine="669"/>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3.提高冷配覆盖率。</w:t>
      </w:r>
      <w:r>
        <w:rPr>
          <w:rFonts w:hint="eastAsia" w:ascii="仿宋_GB2312" w:hAnsi="仿宋_GB2312" w:eastAsia="仿宋_GB2312" w:cs="仿宋_GB2312"/>
          <w:color w:val="auto"/>
          <w:spacing w:val="0"/>
          <w:sz w:val="32"/>
          <w:szCs w:val="32"/>
          <w:highlight w:val="none"/>
        </w:rPr>
        <w:t>加强基层冷配站点设施设备建设，扩大冷配规模和质量，以西门塔尔牛为主推品种，全面推广牛的冷配工作，加快肉牛良种化进程。加强冷配行业管理，规范冻精市场，使用具有种畜禽生产经营许可证的单位冻精，推行改良员从业许可证制度，准确记录冷配记录。</w:t>
      </w:r>
    </w:p>
    <w:p w14:paraId="2AC2EBA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（二）提高肉牛养殖规模化、标准化水平</w:t>
      </w:r>
    </w:p>
    <w:p w14:paraId="7D2433D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4.引导养殖场（户）改造提升基础设施条件。</w:t>
      </w:r>
      <w:r>
        <w:rPr>
          <w:rFonts w:hint="eastAsia" w:ascii="仿宋_GB2312" w:hAnsi="仿宋_GB2312" w:eastAsia="仿宋_GB2312" w:cs="仿宋_GB2312"/>
          <w:color w:val="auto"/>
          <w:spacing w:val="0"/>
          <w:sz w:val="32"/>
          <w:szCs w:val="32"/>
          <w:highlight w:val="none"/>
        </w:rPr>
        <w:t>以国家、自治区肉牛标准化示范场为中心，示范推行标准化生产体系、标准化饲养管理规程。开展肉牛、奶公犊等育肥工作，生产优质高档牛肉。加强大数据、物联网等在肉牛产业发展上的应用。鼓励成立肉牛产业联合体，统筹肉牛良种繁育、深度育肥、社会化服务、产品加工、产品销售等环节，实现统一生产、统一服务、统一营销、技术共享、品牌共创。推广订单模式，建立紧密利益联结机制，实现肉牛产业产供销一体化发展。</w:t>
      </w:r>
    </w:p>
    <w:p w14:paraId="08B6C22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（三）增强产业发展保障能力</w:t>
      </w:r>
    </w:p>
    <w:p w14:paraId="40E62699">
      <w:pPr>
        <w:keepNext w:val="0"/>
        <w:keepLines w:val="0"/>
        <w:pageBreakBefore w:val="0"/>
        <w:widowControl w:val="0"/>
        <w:kinsoku/>
        <w:wordWrap/>
        <w:overflowPunct/>
        <w:topLinePunct w:val="0"/>
        <w:autoSpaceDE/>
        <w:autoSpaceDN/>
        <w:bidi w:val="0"/>
        <w:adjustRightInd/>
        <w:snapToGrid/>
        <w:spacing w:line="560" w:lineRule="exact"/>
        <w:ind w:left="0" w:leftChars="0" w:right="0" w:firstLine="659"/>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5.健全优质饲草料保障。</w:t>
      </w:r>
      <w:r>
        <w:rPr>
          <w:rFonts w:hint="eastAsia" w:ascii="仿宋_GB2312" w:hAnsi="仿宋_GB2312" w:eastAsia="仿宋_GB2312" w:cs="仿宋_GB2312"/>
          <w:color w:val="auto"/>
          <w:spacing w:val="0"/>
          <w:sz w:val="32"/>
          <w:szCs w:val="32"/>
          <w:highlight w:val="none"/>
        </w:rPr>
        <w:t>加强天然草原保护，对退化严重的天然草原进行修复治理，提高天然草原生产力。依托国家“粮改饲”、高优苜蓿种植、饲草基地保障建设等项目，支持利用盐碱地、沙地、一般耕地等土地资源，支持养殖场发展连片全程机械化青贮玉米种植，扩大羊草、燕麦等优质牧草种植面积，提高饲草产量。科学合理利用天然牧草资源，在雨水充沛年度和资源相对丰富牧区推广“打草养畜”模式，提升肉牛养殖饲草保障水平。提高秸秆综合利用水平，强化秸秆粗饲料有效供给。配套完善饲草料储备基础设施，建设地上堆贮青贮饲料设施和饲草库。</w:t>
      </w:r>
    </w:p>
    <w:p w14:paraId="78847632">
      <w:pPr>
        <w:keepNext w:val="0"/>
        <w:keepLines w:val="0"/>
        <w:pageBreakBefore w:val="0"/>
        <w:widowControl w:val="0"/>
        <w:kinsoku/>
        <w:wordWrap/>
        <w:overflowPunct/>
        <w:topLinePunct w:val="0"/>
        <w:autoSpaceDE/>
        <w:autoSpaceDN/>
        <w:bidi w:val="0"/>
        <w:adjustRightInd/>
        <w:snapToGrid/>
        <w:spacing w:line="560" w:lineRule="exact"/>
        <w:ind w:left="0" w:leftChars="0" w:right="0" w:firstLine="654"/>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6.加强重大动物疫病防控力度。</w:t>
      </w:r>
      <w:r>
        <w:rPr>
          <w:rFonts w:hint="eastAsia" w:ascii="仿宋_GB2312" w:hAnsi="仿宋_GB2312" w:eastAsia="仿宋_GB2312" w:cs="仿宋_GB2312"/>
          <w:color w:val="auto"/>
          <w:spacing w:val="0"/>
          <w:sz w:val="32"/>
          <w:szCs w:val="32"/>
          <w:highlight w:val="none"/>
        </w:rPr>
        <w:t>坚持内防外堵原则，开展口蹄疫、布鲁氏菌病、结核病、结节性皮肤病等危害肉牛健康的动物疫病和人畜共患病防控，加强重点环节动物卫生监管。强化免疫、监测、流调、检疫、病死畜禽无害化处理、消毒灭源和应急管理等综合防控措施落实，进一步压实动物防疫主体责任。</w:t>
      </w:r>
    </w:p>
    <w:p w14:paraId="01869E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58"/>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7.推进养殖废弃物资源化利用。</w:t>
      </w:r>
      <w:r>
        <w:rPr>
          <w:rFonts w:hint="eastAsia" w:ascii="仿宋_GB2312" w:hAnsi="仿宋_GB2312" w:eastAsia="仿宋_GB2312" w:cs="仿宋_GB2312"/>
          <w:color w:val="auto"/>
          <w:spacing w:val="0"/>
          <w:sz w:val="32"/>
          <w:szCs w:val="32"/>
          <w:highlight w:val="none"/>
        </w:rPr>
        <w:t>强化养殖污染处理，实现达标排放，促进循环利用。严格落实养殖场（户）主体责任，加快推进畜禽粪污综合利用。支持规模化肉牛养殖场配套建设粪污收集、贮存、处理和利用设施。病死畜无害化处理，坚持集中处理为主、自行分散处理为补充，进一步完善市场化运作模式。</w:t>
      </w:r>
    </w:p>
    <w:p w14:paraId="2C4E84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8.加大科技支撑力度。</w:t>
      </w:r>
      <w:r>
        <w:rPr>
          <w:rFonts w:hint="eastAsia" w:ascii="仿宋_GB2312" w:hAnsi="仿宋_GB2312" w:eastAsia="仿宋_GB2312" w:cs="仿宋_GB2312"/>
          <w:color w:val="auto"/>
          <w:spacing w:val="0"/>
          <w:sz w:val="32"/>
          <w:szCs w:val="32"/>
          <w:highlight w:val="none"/>
        </w:rPr>
        <w:t>加强与科研院所、大专院校、专家团队、行业领军企业等研发主体合作，围绕实操生产加工、母牛高效养殖、重大动物疫病防控等关键环节，建立“产学研推”一体化科技服务体系，开展肉牛关键技术创新、成果转化、技术推广工作。加强基层技术推广服务机构建设，吸引专业素养较高的高等院校毕业生返乡创业，服务肉牛产业发展，培育一批亲乡土、懂技术、善经营的高素质乡土人才队伍。</w:t>
      </w:r>
    </w:p>
    <w:p w14:paraId="5CFBFB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56"/>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9.健全社会化服务体系。</w:t>
      </w:r>
      <w:r>
        <w:rPr>
          <w:rFonts w:hint="eastAsia" w:ascii="仿宋_GB2312" w:hAnsi="仿宋_GB2312" w:eastAsia="仿宋_GB2312" w:cs="仿宋_GB2312"/>
          <w:color w:val="auto"/>
          <w:spacing w:val="0"/>
          <w:sz w:val="32"/>
          <w:szCs w:val="32"/>
          <w:highlight w:val="none"/>
        </w:rPr>
        <w:t>以基层农牧技术推广部门和遍布乡村的各类服务组织为基础，构建全产业链社会化服务体系。引导各类肉牛产业经营主体转型升级，在品种选育、冷配改良、饲草料加工调制和配送、粪污处理、疫病防控、技术培训、机械化生产、产品储运、市场信息等方面发挥作用，为肉牛养殖主体提供全程服务。实施好中央财政支持农业生产社会化服务项目，强化政府引导，开展肉牛产业社会化服务典型示范。</w:t>
      </w:r>
    </w:p>
    <w:p w14:paraId="65BDCFA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（四）完善屠宰加工流通体系</w:t>
      </w:r>
    </w:p>
    <w:p w14:paraId="0831F0A3">
      <w:pPr>
        <w:keepNext w:val="0"/>
        <w:keepLines w:val="0"/>
        <w:pageBreakBefore w:val="0"/>
        <w:widowControl w:val="0"/>
        <w:kinsoku/>
        <w:wordWrap/>
        <w:overflowPunct/>
        <w:topLinePunct w:val="0"/>
        <w:autoSpaceDE/>
        <w:autoSpaceDN/>
        <w:bidi w:val="0"/>
        <w:adjustRightInd/>
        <w:snapToGrid/>
        <w:spacing w:line="560" w:lineRule="exact"/>
        <w:ind w:left="0" w:leftChars="0" w:right="0" w:firstLine="663"/>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10.规范屠宰企业，鼓励企业建设冷藏加工设施。</w:t>
      </w:r>
      <w:r>
        <w:rPr>
          <w:rFonts w:hint="eastAsia" w:ascii="仿宋_GB2312" w:hAnsi="仿宋_GB2312" w:eastAsia="仿宋_GB2312" w:cs="仿宋_GB2312"/>
          <w:color w:val="auto"/>
          <w:spacing w:val="0"/>
          <w:sz w:val="32"/>
          <w:szCs w:val="32"/>
          <w:highlight w:val="none"/>
        </w:rPr>
        <w:t>推行肉牛标准化屠宰政策，规范委托屠宰行为。鼓励屠宰加工企业与专业合作社、养殖户开展订单收购模式，健全产销合作机制和利益分配机制，引导企业与农牧户之间形成风险共担、利益共享的紧密型利益联结机制。引进国内大型加工企业，开展精细分割、冷鲜制品、系列熟食等产品生产，大力发展特色畜产品精深加工，提高产品附加值。支持屠宰加工企业建设冷藏加工设施，在有条件的地区建设肉牛产业园。</w:t>
      </w:r>
    </w:p>
    <w:p w14:paraId="0DAB7816">
      <w:pPr>
        <w:keepNext w:val="0"/>
        <w:keepLines w:val="0"/>
        <w:pageBreakBefore w:val="0"/>
        <w:widowControl w:val="0"/>
        <w:kinsoku/>
        <w:wordWrap/>
        <w:overflowPunct/>
        <w:topLinePunct w:val="0"/>
        <w:autoSpaceDE/>
        <w:autoSpaceDN/>
        <w:bidi w:val="0"/>
        <w:adjustRightInd/>
        <w:snapToGrid/>
        <w:spacing w:line="560" w:lineRule="exact"/>
        <w:ind w:left="0" w:leftChars="0" w:right="0" w:firstLine="666"/>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（五）打造“昭乌达牛肉”品牌</w:t>
      </w:r>
    </w:p>
    <w:p w14:paraId="09C4B884">
      <w:pPr>
        <w:keepNext w:val="0"/>
        <w:keepLines w:val="0"/>
        <w:pageBreakBefore w:val="0"/>
        <w:widowControl w:val="0"/>
        <w:kinsoku/>
        <w:wordWrap/>
        <w:overflowPunct/>
        <w:topLinePunct w:val="0"/>
        <w:autoSpaceDE/>
        <w:autoSpaceDN/>
        <w:bidi w:val="0"/>
        <w:adjustRightInd/>
        <w:snapToGrid/>
        <w:spacing w:line="560" w:lineRule="exact"/>
        <w:ind w:left="0" w:leftChars="0" w:right="0" w:firstLine="666"/>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rPr>
        <w:t>11.进一步推动“昭乌达牛肉”区域公用品牌建设。</w:t>
      </w:r>
      <w:r>
        <w:rPr>
          <w:rFonts w:hint="eastAsia" w:ascii="仿宋_GB2312" w:hAnsi="仿宋_GB2312" w:eastAsia="仿宋_GB2312" w:cs="仿宋_GB2312"/>
          <w:color w:val="auto"/>
          <w:spacing w:val="0"/>
          <w:sz w:val="32"/>
          <w:szCs w:val="32"/>
          <w:highlight w:val="none"/>
        </w:rPr>
        <w:t>推进营销推介模式创新，着力提升“昭乌达牛肉”品牌知名度和影响力。严格落实质量安全评价标准和品质检验等制度，确保产品质量安全。加大对绿色、有机、国家地理标志农产品支持力度，鼓励符合条件的主体申请认证登记。</w:t>
      </w:r>
    </w:p>
    <w:p w14:paraId="76FE19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ascii="黑体" w:hAnsi="黑体" w:eastAsia="黑体" w:cs="黑体"/>
          <w:color w:val="auto"/>
          <w:spacing w:val="0"/>
          <w:sz w:val="32"/>
          <w:szCs w:val="32"/>
          <w:highlight w:val="none"/>
        </w:rPr>
      </w:pPr>
      <w:r>
        <w:rPr>
          <w:rFonts w:ascii="黑体" w:hAnsi="黑体" w:eastAsia="黑体" w:cs="黑体"/>
          <w:color w:val="auto"/>
          <w:spacing w:val="0"/>
          <w:sz w:val="32"/>
          <w:szCs w:val="32"/>
          <w:highlight w:val="none"/>
        </w:rPr>
        <w:t>四、资金需求及使用计划</w:t>
      </w:r>
    </w:p>
    <w:p w14:paraId="143C03BE">
      <w:pPr>
        <w:keepNext w:val="0"/>
        <w:keepLines w:val="0"/>
        <w:pageBreakBefore w:val="0"/>
        <w:widowControl w:val="0"/>
        <w:kinsoku/>
        <w:wordWrap/>
        <w:overflowPunct/>
        <w:topLinePunct w:val="0"/>
        <w:autoSpaceDE/>
        <w:autoSpaceDN/>
        <w:bidi w:val="0"/>
        <w:adjustRightInd/>
        <w:snapToGrid/>
        <w:spacing w:line="560" w:lineRule="exact"/>
        <w:ind w:left="0" w:leftChars="0" w:right="0" w:firstLine="634"/>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根据目标与任务实际，从2023年到2027年五年市财政共投入资金2.05亿元，其中，2023年拨付4500万元、2024-2027每年拨付4000万元，主要用于：</w:t>
      </w:r>
    </w:p>
    <w:p w14:paraId="761C8488">
      <w:pPr>
        <w:keepNext w:val="0"/>
        <w:keepLines w:val="0"/>
        <w:pageBreakBefore w:val="0"/>
        <w:widowControl w:val="0"/>
        <w:kinsoku/>
        <w:wordWrap/>
        <w:overflowPunct/>
        <w:topLinePunct w:val="0"/>
        <w:autoSpaceDE/>
        <w:autoSpaceDN/>
        <w:bidi w:val="0"/>
        <w:adjustRightInd/>
        <w:snapToGrid/>
        <w:spacing w:line="560" w:lineRule="exact"/>
        <w:ind w:left="0" w:leftChars="0" w:right="0" w:firstLine="627"/>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（一）培育昭乌达肉牛新品种投入资金1400万元。</w:t>
      </w:r>
      <w:r>
        <w:rPr>
          <w:rFonts w:hint="eastAsia" w:ascii="仿宋_GB2312" w:hAnsi="仿宋_GB2312" w:eastAsia="仿宋_GB2312" w:cs="仿宋_GB2312"/>
          <w:color w:val="auto"/>
          <w:spacing w:val="0"/>
          <w:sz w:val="32"/>
          <w:szCs w:val="32"/>
          <w:highlight w:val="none"/>
        </w:rPr>
        <w:t>其中，购买昭乌达肉牛基础母牛300头，使用资金900万元；昭乌达肉牛后裔测定2500头使用资金500万元。</w:t>
      </w:r>
    </w:p>
    <w:p w14:paraId="1F7E753B">
      <w:pPr>
        <w:keepNext w:val="0"/>
        <w:keepLines w:val="0"/>
        <w:pageBreakBefore w:val="0"/>
        <w:widowControl w:val="0"/>
        <w:kinsoku/>
        <w:wordWrap/>
        <w:overflowPunct/>
        <w:topLinePunct w:val="0"/>
        <w:autoSpaceDE/>
        <w:autoSpaceDN/>
        <w:bidi w:val="0"/>
        <w:adjustRightInd/>
        <w:snapToGrid/>
        <w:spacing w:line="560" w:lineRule="exact"/>
        <w:ind w:left="0" w:leftChars="0" w:right="0" w:firstLine="637"/>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（二）良种繁育体系建设投入资金11190万元。</w:t>
      </w:r>
      <w:r>
        <w:rPr>
          <w:rFonts w:hint="eastAsia" w:ascii="仿宋_GB2312" w:hAnsi="仿宋_GB2312" w:eastAsia="仿宋_GB2312" w:cs="仿宋_GB2312"/>
          <w:color w:val="auto"/>
          <w:spacing w:val="0"/>
          <w:sz w:val="32"/>
          <w:szCs w:val="32"/>
          <w:highlight w:val="none"/>
        </w:rPr>
        <w:t>其中，用于购买种公牛100头，使用资金1500万元；购买种母牛100头，使用资金500万元；购买冻精518万支，使用资金5340万元；购买优质肉牛胚胎1000枚,使用资金2000万元；购买液氮300万立升，使用资金1125万元；购买液氮罐、液氮运输车、冷配器材等，使用资金725万元。</w:t>
      </w:r>
    </w:p>
    <w:p w14:paraId="4B55EE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（三）冷配补贴投入5000万元。</w:t>
      </w:r>
    </w:p>
    <w:p w14:paraId="7BF2372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（四）肉牛养殖标准化、规模化建设投入资金1060万元。</w:t>
      </w:r>
      <w:r>
        <w:rPr>
          <w:rFonts w:hint="eastAsia" w:ascii="仿宋_GB2312" w:hAnsi="仿宋_GB2312" w:eastAsia="仿宋_GB2312" w:cs="仿宋_GB2312"/>
          <w:color w:val="auto"/>
          <w:spacing w:val="0"/>
          <w:sz w:val="32"/>
          <w:szCs w:val="32"/>
          <w:highlight w:val="none"/>
        </w:rPr>
        <w:t>其中，用于建设数字化肉牛养殖场50个，使用资金250万元；建立肉牛追溯体系，使用资金60万元；用于技术培训，使用资金250万元，举办牛人大赛（优秀改良员评比大赛）等，使用资金500万元。</w:t>
      </w:r>
    </w:p>
    <w:p w14:paraId="1F96305B">
      <w:pPr>
        <w:keepNext w:val="0"/>
        <w:keepLines w:val="0"/>
        <w:pageBreakBefore w:val="0"/>
        <w:widowControl w:val="0"/>
        <w:kinsoku/>
        <w:wordWrap/>
        <w:overflowPunct/>
        <w:topLinePunct w:val="0"/>
        <w:autoSpaceDE/>
        <w:autoSpaceDN/>
        <w:bidi w:val="0"/>
        <w:adjustRightInd/>
        <w:snapToGrid/>
        <w:spacing w:line="560" w:lineRule="exact"/>
        <w:ind w:left="0" w:leftChars="0" w:right="0" w:firstLine="634"/>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（五）支持保障体系建设投入资金1250万元。</w:t>
      </w:r>
      <w:r>
        <w:rPr>
          <w:rFonts w:hint="eastAsia" w:ascii="仿宋_GB2312" w:hAnsi="仿宋_GB2312" w:eastAsia="仿宋_GB2312" w:cs="仿宋_GB2312"/>
          <w:color w:val="auto"/>
          <w:spacing w:val="0"/>
          <w:sz w:val="32"/>
          <w:szCs w:val="32"/>
          <w:highlight w:val="none"/>
        </w:rPr>
        <w:t>用于建设10个疫病防控社会化服务试点1000万元，秸秆饲料化收储加工补贴250万元。</w:t>
      </w:r>
    </w:p>
    <w:p w14:paraId="7A2EE19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（六）打造宣传昭乌达牛肉品牌使用资金600万元。</w:t>
      </w:r>
    </w:p>
    <w:p w14:paraId="235F956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ascii="黑体" w:hAnsi="黑体" w:eastAsia="黑体" w:cs="黑体"/>
          <w:color w:val="auto"/>
          <w:spacing w:val="0"/>
          <w:sz w:val="32"/>
          <w:szCs w:val="32"/>
          <w:highlight w:val="none"/>
        </w:rPr>
      </w:pPr>
      <w:r>
        <w:rPr>
          <w:rFonts w:ascii="黑体" w:hAnsi="黑体" w:eastAsia="黑体" w:cs="黑体"/>
          <w:color w:val="auto"/>
          <w:spacing w:val="0"/>
          <w:sz w:val="32"/>
          <w:szCs w:val="32"/>
          <w:highlight w:val="none"/>
        </w:rPr>
        <w:t>五、保障措施</w:t>
      </w:r>
    </w:p>
    <w:p w14:paraId="276854BC">
      <w:pPr>
        <w:keepNext w:val="0"/>
        <w:keepLines w:val="0"/>
        <w:pageBreakBefore w:val="0"/>
        <w:widowControl w:val="0"/>
        <w:kinsoku/>
        <w:wordWrap/>
        <w:overflowPunct/>
        <w:topLinePunct w:val="0"/>
        <w:autoSpaceDE/>
        <w:autoSpaceDN/>
        <w:bidi w:val="0"/>
        <w:adjustRightInd/>
        <w:snapToGrid/>
        <w:spacing w:line="560" w:lineRule="exact"/>
        <w:ind w:left="0" w:leftChars="0" w:right="0" w:firstLine="636"/>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（一）强化组织领导。</w:t>
      </w:r>
      <w:r>
        <w:rPr>
          <w:rFonts w:hint="eastAsia" w:ascii="仿宋_GB2312" w:hAnsi="仿宋_GB2312" w:eastAsia="仿宋_GB2312" w:cs="仿宋_GB2312"/>
          <w:color w:val="auto"/>
          <w:spacing w:val="0"/>
          <w:sz w:val="32"/>
          <w:szCs w:val="32"/>
          <w:highlight w:val="none"/>
        </w:rPr>
        <w:t>建立以市政府主要领导为组长，各相关部门各司其职的肉牛生产高质高效发展专项推进工作组。市直相关部门按照职责分工强化协调配合，落实政策措施，形成工作合力。各旗县区建立相应工作机制，逐级逐项分解任务，明确责任主体和完成时限，制定具体举措，确保如期实现发展目标。</w:t>
      </w:r>
    </w:p>
    <w:p w14:paraId="49E60465">
      <w:pPr>
        <w:keepNext w:val="0"/>
        <w:keepLines w:val="0"/>
        <w:pageBreakBefore w:val="0"/>
        <w:widowControl w:val="0"/>
        <w:kinsoku/>
        <w:wordWrap/>
        <w:overflowPunct/>
        <w:topLinePunct w:val="0"/>
        <w:autoSpaceDE/>
        <w:autoSpaceDN/>
        <w:bidi w:val="0"/>
        <w:adjustRightInd/>
        <w:snapToGrid/>
        <w:spacing w:line="560" w:lineRule="exact"/>
        <w:ind w:left="0" w:leftChars="0" w:right="0" w:firstLine="634"/>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（二）强化政策扶持。</w:t>
      </w:r>
      <w:r>
        <w:rPr>
          <w:rFonts w:hint="eastAsia" w:ascii="仿宋_GB2312" w:hAnsi="仿宋_GB2312" w:eastAsia="仿宋_GB2312" w:cs="仿宋_GB2312"/>
          <w:color w:val="auto"/>
          <w:spacing w:val="0"/>
          <w:sz w:val="32"/>
          <w:szCs w:val="32"/>
          <w:highlight w:val="none"/>
        </w:rPr>
        <w:t>积极争取和认真落实肉牛产业扶持政策，充分发挥各级财政资金的撬动作用，推动实施国家和自治区良种补贴、粮改饲、贷款贴息、基础母牛扩群提质、基础设施建设、产业强镇、产业集群及产业园等项目。引导社会资本向肉牛全产业关键环节和重点领域投入。在用地方面，优先在荒山、荒沟、荒丘、荒滩以及农村集体建设用地安排肉牛养殖。</w:t>
      </w:r>
    </w:p>
    <w:p w14:paraId="28D3D321">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jc w:val="both"/>
        <w:textAlignment w:val="auto"/>
        <w:outlineLvl w:val="9"/>
        <w:rPr>
          <w:rFonts w:hint="eastAsia" w:ascii="仿宋_GB2312" w:hAnsi="仿宋_GB2312" w:eastAsia="仿宋_GB2312" w:cs="仿宋_GB2312"/>
          <w:color w:val="auto"/>
          <w:spacing w:val="0"/>
          <w:sz w:val="32"/>
          <w:szCs w:val="32"/>
          <w:highlight w:val="none"/>
          <w:lang w:eastAsia="zh-CN"/>
        </w:rPr>
      </w:pPr>
      <w:r>
        <w:rPr>
          <w:rFonts w:hint="eastAsia" w:ascii="楷体_GB2312" w:hAnsi="楷体_GB2312" w:eastAsia="楷体_GB2312" w:cs="楷体_GB2312"/>
          <w:color w:val="auto"/>
          <w:spacing w:val="0"/>
          <w:sz w:val="32"/>
          <w:szCs w:val="32"/>
          <w:highlight w:val="none"/>
        </w:rPr>
        <w:t>（三）强化精准招商。</w:t>
      </w:r>
      <w:r>
        <w:rPr>
          <w:rFonts w:hint="eastAsia" w:ascii="仿宋_GB2312" w:hAnsi="仿宋_GB2312" w:eastAsia="仿宋_GB2312" w:cs="仿宋_GB2312"/>
          <w:color w:val="auto"/>
          <w:spacing w:val="0"/>
          <w:sz w:val="32"/>
          <w:szCs w:val="32"/>
          <w:highlight w:val="none"/>
        </w:rPr>
        <w:t>在招商引资过程中，根据我市肉牛产业发展存在的问题和短板，按照“强龙头、补链条、聚集群”原则，加大肉牛产业链上下游精准招商力度，在整个产业中形成内部竞争有序、外部竞争有力的招商引资新局面，为推动我市肉牛产业高质量发展注入强劲动能</w:t>
      </w:r>
      <w:r>
        <w:rPr>
          <w:rFonts w:hint="eastAsia" w:ascii="仿宋_GB2312" w:hAnsi="仿宋_GB2312" w:eastAsia="仿宋_GB2312" w:cs="仿宋_GB2312"/>
          <w:color w:val="auto"/>
          <w:spacing w:val="0"/>
          <w:sz w:val="32"/>
          <w:szCs w:val="32"/>
          <w:highlight w:val="none"/>
          <w:lang w:eastAsia="zh-CN"/>
        </w:rPr>
        <w:t>。</w:t>
      </w:r>
    </w:p>
    <w:p w14:paraId="42B17D03">
      <w:pPr>
        <w:keepNext w:val="0"/>
        <w:keepLines w:val="0"/>
        <w:pageBreakBefore w:val="0"/>
        <w:widowControl w:val="0"/>
        <w:kinsoku/>
        <w:wordWrap/>
        <w:overflowPunct/>
        <w:topLinePunct w:val="0"/>
        <w:autoSpaceDE/>
        <w:autoSpaceDN/>
        <w:bidi w:val="0"/>
        <w:adjustRightInd/>
        <w:snapToGrid/>
        <w:spacing w:line="560" w:lineRule="exact"/>
        <w:ind w:left="0" w:leftChars="0" w:right="0" w:firstLine="632"/>
        <w:jc w:val="both"/>
        <w:textAlignment w:val="auto"/>
        <w:outlineLvl w:val="9"/>
        <w:rPr>
          <w:rFonts w:hint="eastAsia" w:ascii="仿宋_GB2312" w:hAnsi="仿宋_GB2312" w:eastAsia="仿宋_GB2312" w:cs="仿宋_GB2312"/>
          <w:color w:val="auto"/>
          <w:spacing w:val="0"/>
          <w:sz w:val="32"/>
          <w:szCs w:val="32"/>
          <w:highlight w:val="none"/>
        </w:rPr>
      </w:pPr>
      <w:r>
        <w:rPr>
          <w:rFonts w:hint="eastAsia" w:ascii="楷体_GB2312" w:hAnsi="楷体_GB2312" w:eastAsia="楷体_GB2312" w:cs="楷体_GB2312"/>
          <w:color w:val="auto"/>
          <w:spacing w:val="0"/>
          <w:sz w:val="32"/>
          <w:szCs w:val="32"/>
          <w:highlight w:val="none"/>
        </w:rPr>
        <w:t>（四）强化金融保险支持。</w:t>
      </w:r>
      <w:r>
        <w:rPr>
          <w:rFonts w:hint="eastAsia" w:ascii="仿宋_GB2312" w:hAnsi="仿宋_GB2312" w:eastAsia="仿宋_GB2312" w:cs="仿宋_GB2312"/>
          <w:color w:val="auto"/>
          <w:spacing w:val="0"/>
          <w:sz w:val="32"/>
          <w:szCs w:val="32"/>
          <w:highlight w:val="none"/>
        </w:rPr>
        <w:t>用好用足赤峰市肉牛产业信贷风险补偿基金和乡村振兴信贷风险补偿基金，引导金融资金支持肉牛产业链上各类经营主体。全面推行信用乡镇、信用村、信用户评定工作，缩短贷款审批时限。开展特色养殖、优势产品保险试点，积极探索“保险+信贷”一体化运行模式，稳妥扩大“活畜贷”授信规模。</w:t>
      </w:r>
    </w:p>
    <w:p w14:paraId="387D4DD4">
      <w:pPr>
        <w:keepNext w:val="0"/>
        <w:keepLines w:val="0"/>
        <w:pageBreakBefore w:val="0"/>
        <w:widowControl w:val="0"/>
        <w:kinsoku/>
        <w:wordWrap/>
        <w:overflowPunct/>
        <w:topLinePunct w:val="0"/>
        <w:autoSpaceDE/>
        <w:autoSpaceDN/>
        <w:bidi w:val="0"/>
        <w:adjustRightInd/>
        <w:snapToGrid/>
        <w:spacing w:line="560" w:lineRule="exact"/>
        <w:ind w:left="0" w:leftChars="0" w:right="0" w:firstLine="630"/>
        <w:jc w:val="both"/>
        <w:textAlignment w:val="auto"/>
        <w:outlineLvl w:val="9"/>
      </w:pPr>
      <w:r>
        <w:rPr>
          <w:rFonts w:hint="eastAsia" w:ascii="楷体_GB2312" w:hAnsi="楷体_GB2312" w:eastAsia="楷体_GB2312" w:cs="楷体_GB2312"/>
          <w:color w:val="auto"/>
          <w:spacing w:val="0"/>
          <w:sz w:val="32"/>
          <w:szCs w:val="32"/>
          <w:highlight w:val="none"/>
        </w:rPr>
        <w:t>（五）强化绩效考核。</w:t>
      </w:r>
      <w:r>
        <w:rPr>
          <w:rFonts w:hint="eastAsia" w:ascii="仿宋_GB2312" w:hAnsi="仿宋_GB2312" w:eastAsia="仿宋_GB2312" w:cs="仿宋_GB2312"/>
          <w:color w:val="auto"/>
          <w:spacing w:val="0"/>
          <w:sz w:val="32"/>
          <w:szCs w:val="32"/>
          <w:highlight w:val="none"/>
        </w:rPr>
        <w:t>将赤峰市肉牛产业高质量发展工作列入旗县区党委、政府年度考核内容，将优惠政策和扶持资金向工作突出的旗县区倾斜，充分发挥资金和项目的导向和引领作用。将肉牛产业发展扶持政策贯彻落实情况纳入常态化督查范围，对工作进展缓慢、项目实施不力的旗县区进行通报和约谈，确保各项目标任务和工作措施落实到位。</w:t>
      </w:r>
    </w:p>
    <w:p w14:paraId="279913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附件：1.赤峰市推动肉牛生产高质高效发展专项推进组</w:t>
      </w:r>
    </w:p>
    <w:p w14:paraId="666F03E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2.2023-2027年赤峰市推动肉牛生产高质高效发展任</w:t>
      </w:r>
    </w:p>
    <w:p w14:paraId="6FE7CEB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务表</w:t>
      </w:r>
    </w:p>
    <w:p w14:paraId="387943F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3.2023-2027年赤峰市推动肉牛生产高质高效发展资</w:t>
      </w:r>
    </w:p>
    <w:p w14:paraId="7CB0F66C">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FangSong_GB2312" w:hAnsi="FangSong_GB2312" w:eastAsia="FangSong_GB2312" w:cs="FangSong_GB2312"/>
          <w:sz w:val="31"/>
          <w:szCs w:val="31"/>
        </w:rPr>
        <w:sectPr>
          <w:pgSz w:w="11907" w:h="16839"/>
          <w:pgMar w:top="2098" w:right="1474" w:bottom="1984" w:left="1587" w:header="0" w:footer="0" w:gutter="0"/>
          <w:cols w:space="720" w:num="1"/>
          <w:rtlGutter w:val="0"/>
        </w:sectPr>
      </w:pPr>
      <w:r>
        <w:rPr>
          <w:rFonts w:hint="eastAsia" w:ascii="仿宋_GB2312" w:hAnsi="仿宋_GB2312" w:eastAsia="仿宋_GB2312" w:cs="仿宋_GB2312"/>
          <w:sz w:val="32"/>
          <w:szCs w:val="32"/>
        </w:rPr>
        <w:t>金情况</w:t>
      </w:r>
    </w:p>
    <w:p w14:paraId="797050B4">
      <w:pPr>
        <w:spacing w:before="100" w:line="227" w:lineRule="auto"/>
        <w:rPr>
          <w:rFonts w:ascii="黑体" w:hAnsi="黑体" w:eastAsia="黑体" w:cs="黑体"/>
          <w:sz w:val="31"/>
          <w:szCs w:val="31"/>
        </w:rPr>
      </w:pPr>
      <w:r>
        <w:rPr>
          <w:rFonts w:ascii="黑体" w:hAnsi="黑体" w:eastAsia="黑体" w:cs="黑体"/>
          <w:spacing w:val="-6"/>
          <w:sz w:val="31"/>
          <w:szCs w:val="31"/>
        </w:rPr>
        <w:t>附件1</w:t>
      </w:r>
    </w:p>
    <w:p w14:paraId="61827406">
      <w:pPr>
        <w:pStyle w:val="2"/>
        <w:spacing w:line="247" w:lineRule="auto"/>
      </w:pPr>
    </w:p>
    <w:p w14:paraId="380299B3">
      <w:pPr>
        <w:pStyle w:val="2"/>
        <w:spacing w:line="247" w:lineRule="auto"/>
      </w:pPr>
    </w:p>
    <w:p w14:paraId="29F4B7F9">
      <w:pPr>
        <w:spacing w:before="155" w:line="236" w:lineRule="auto"/>
        <w:ind w:left="399"/>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pacing w:val="-1"/>
          <w:sz w:val="40"/>
          <w:szCs w:val="40"/>
        </w:rPr>
        <w:t>赤峰市推动肉牛生产高质高效发展专项推进组</w:t>
      </w:r>
    </w:p>
    <w:p w14:paraId="09F8AF01">
      <w:pPr>
        <w:pStyle w:val="2"/>
        <w:spacing w:line="245" w:lineRule="auto"/>
      </w:pPr>
    </w:p>
    <w:p w14:paraId="606B248A">
      <w:pPr>
        <w:pStyle w:val="2"/>
        <w:spacing w:line="246" w:lineRule="auto"/>
      </w:pPr>
    </w:p>
    <w:p w14:paraId="2D14E1AD">
      <w:pPr>
        <w:spacing w:before="101" w:line="224" w:lineRule="auto"/>
        <w:ind w:left="628"/>
        <w:rPr>
          <w:rFonts w:ascii="黑体" w:hAnsi="黑体" w:eastAsia="黑体" w:cs="黑体"/>
          <w:sz w:val="31"/>
          <w:szCs w:val="31"/>
        </w:rPr>
      </w:pPr>
      <w:r>
        <w:rPr>
          <w:rFonts w:ascii="黑体" w:hAnsi="黑体" w:eastAsia="黑体" w:cs="黑体"/>
          <w:spacing w:val="5"/>
          <w:sz w:val="31"/>
          <w:szCs w:val="31"/>
        </w:rPr>
        <w:t>一、组成人员</w:t>
      </w:r>
    </w:p>
    <w:p w14:paraId="7BEC6022">
      <w:pPr>
        <w:spacing w:before="186" w:line="220" w:lineRule="auto"/>
        <w:ind w:left="615"/>
        <w:rPr>
          <w:rFonts w:ascii="FangSong_GB2312" w:hAnsi="FangSong_GB2312" w:eastAsia="FangSong_GB2312" w:cs="FangSong_GB2312"/>
          <w:sz w:val="31"/>
          <w:szCs w:val="31"/>
        </w:rPr>
      </w:pPr>
      <w:r>
        <w:rPr>
          <w:rFonts w:ascii="楷体" w:hAnsi="楷体" w:eastAsia="楷体" w:cs="楷体"/>
          <w:spacing w:val="5"/>
          <w:sz w:val="31"/>
          <w:szCs w:val="31"/>
        </w:rPr>
        <w:t>组</w:t>
      </w:r>
      <w:r>
        <w:rPr>
          <w:rFonts w:hint="eastAsia" w:ascii="楷体" w:hAnsi="楷体" w:eastAsia="楷体" w:cs="楷体"/>
          <w:spacing w:val="5"/>
          <w:sz w:val="31"/>
          <w:szCs w:val="31"/>
          <w:lang w:val="en-US" w:eastAsia="zh-CN"/>
        </w:rPr>
        <w:t xml:space="preserve">  </w:t>
      </w:r>
      <w:r>
        <w:rPr>
          <w:rFonts w:ascii="楷体" w:hAnsi="楷体" w:eastAsia="楷体" w:cs="楷体"/>
          <w:spacing w:val="5"/>
          <w:sz w:val="31"/>
          <w:szCs w:val="31"/>
        </w:rPr>
        <w:t>长：</w:t>
      </w:r>
      <w:r>
        <w:rPr>
          <w:rFonts w:ascii="FangSong_GB2312" w:hAnsi="FangSong_GB2312" w:eastAsia="FangSong_GB2312" w:cs="FangSong_GB2312"/>
          <w:spacing w:val="5"/>
          <w:sz w:val="31"/>
          <w:szCs w:val="31"/>
        </w:rPr>
        <w:t>王旺盛市委副书记市政府市长</w:t>
      </w:r>
    </w:p>
    <w:p w14:paraId="23F91E33">
      <w:pPr>
        <w:spacing w:before="190" w:line="220" w:lineRule="auto"/>
        <w:ind w:left="635"/>
        <w:rPr>
          <w:rFonts w:ascii="FangSong_GB2312" w:hAnsi="FangSong_GB2312" w:eastAsia="FangSong_GB2312" w:cs="FangSong_GB2312"/>
          <w:sz w:val="31"/>
          <w:szCs w:val="31"/>
        </w:rPr>
      </w:pPr>
      <w:r>
        <w:rPr>
          <w:rFonts w:ascii="楷体" w:hAnsi="楷体" w:eastAsia="楷体" w:cs="楷体"/>
          <w:spacing w:val="6"/>
          <w:sz w:val="31"/>
          <w:szCs w:val="31"/>
        </w:rPr>
        <w:t>副组长：</w:t>
      </w:r>
      <w:r>
        <w:rPr>
          <w:rFonts w:ascii="FangSong_GB2312" w:hAnsi="FangSong_GB2312" w:eastAsia="FangSong_GB2312" w:cs="FangSong_GB2312"/>
          <w:spacing w:val="6"/>
          <w:sz w:val="31"/>
          <w:szCs w:val="31"/>
        </w:rPr>
        <w:t>栾天猛市委副书记政法委书记</w:t>
      </w:r>
    </w:p>
    <w:p w14:paraId="01E81542">
      <w:pPr>
        <w:spacing w:before="190" w:line="219" w:lineRule="auto"/>
        <w:ind w:left="189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孟和达来市人大常委会副主任</w:t>
      </w:r>
    </w:p>
    <w:p w14:paraId="29454D6A">
      <w:pPr>
        <w:spacing w:before="193" w:line="220" w:lineRule="auto"/>
        <w:ind w:left="191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付守利市政府副市长</w:t>
      </w:r>
    </w:p>
    <w:p w14:paraId="03E0CDDD">
      <w:pPr>
        <w:spacing w:line="190" w:lineRule="exact"/>
      </w:pPr>
    </w:p>
    <w:tbl>
      <w:tblPr>
        <w:tblStyle w:val="7"/>
        <w:tblW w:w="7486" w:type="dxa"/>
        <w:tblInd w:w="33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0"/>
        <w:gridCol w:w="1719"/>
        <w:gridCol w:w="4367"/>
      </w:tblGrid>
      <w:tr w14:paraId="538A80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599" w:hRule="atLeast"/>
        </w:trPr>
        <w:tc>
          <w:tcPr>
            <w:tcW w:w="1400" w:type="dxa"/>
            <w:noWrap w:val="0"/>
            <w:vAlign w:val="top"/>
          </w:tcPr>
          <w:p w14:paraId="12BEE6CB">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楷体" w:hAnsi="楷体" w:eastAsia="楷体" w:cs="楷体"/>
                <w:spacing w:val="2"/>
                <w:lang w:eastAsia="zh-CN"/>
              </w:rPr>
            </w:pPr>
            <w:r>
              <w:rPr>
                <w:rFonts w:hint="eastAsia" w:ascii="楷体" w:hAnsi="楷体" w:eastAsia="楷体" w:cs="楷体"/>
                <w:spacing w:val="2"/>
                <w:lang w:eastAsia="zh-CN"/>
              </w:rPr>
              <w:t>成员：</w:t>
            </w:r>
          </w:p>
        </w:tc>
        <w:tc>
          <w:tcPr>
            <w:tcW w:w="1719" w:type="dxa"/>
            <w:noWrap w:val="0"/>
            <w:vAlign w:val="top"/>
          </w:tcPr>
          <w:p w14:paraId="64080CE1">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周春军</w:t>
            </w:r>
          </w:p>
          <w:p w14:paraId="17C457E0">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青</w:t>
            </w:r>
            <w:r>
              <w:rPr>
                <w:rFonts w:hint="eastAsia" w:ascii="仿宋_GB2312" w:hAnsi="仿宋_GB2312" w:eastAsia="仿宋_GB2312" w:cs="仿宋_GB2312"/>
                <w:spacing w:val="2"/>
                <w:lang w:val="en-US" w:eastAsia="zh-CN"/>
              </w:rPr>
              <w:t xml:space="preserve">  </w:t>
            </w:r>
            <w:r>
              <w:rPr>
                <w:rFonts w:hint="eastAsia" w:ascii="仿宋_GB2312" w:hAnsi="仿宋_GB2312" w:eastAsia="仿宋_GB2312" w:cs="仿宋_GB2312"/>
                <w:spacing w:val="2"/>
              </w:rPr>
              <w:t>龙</w:t>
            </w:r>
          </w:p>
          <w:p w14:paraId="117245BC">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钟佳阳</w:t>
            </w:r>
          </w:p>
          <w:p w14:paraId="43A5797E">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王</w:t>
            </w:r>
            <w:r>
              <w:rPr>
                <w:rFonts w:hint="eastAsia" w:ascii="仿宋_GB2312" w:hAnsi="仿宋_GB2312" w:eastAsia="仿宋_GB2312" w:cs="仿宋_GB2312"/>
                <w:spacing w:val="2"/>
                <w:lang w:val="en-US" w:eastAsia="zh-CN"/>
              </w:rPr>
              <w:t xml:space="preserve">  </w:t>
            </w:r>
            <w:r>
              <w:rPr>
                <w:rFonts w:hint="eastAsia" w:ascii="仿宋_GB2312" w:hAnsi="仿宋_GB2312" w:eastAsia="仿宋_GB2312" w:cs="仿宋_GB2312"/>
                <w:spacing w:val="2"/>
              </w:rPr>
              <w:t>健</w:t>
            </w:r>
          </w:p>
          <w:p w14:paraId="2A92EB28">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侯秋海</w:t>
            </w:r>
          </w:p>
          <w:p w14:paraId="611A13CE">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刘亚东</w:t>
            </w:r>
          </w:p>
          <w:p w14:paraId="6FCAD342">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张颖达</w:t>
            </w:r>
          </w:p>
          <w:p w14:paraId="22675577">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李英男</w:t>
            </w:r>
          </w:p>
          <w:p w14:paraId="5C5D56B8">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薛德凯</w:t>
            </w:r>
          </w:p>
          <w:p w14:paraId="518CF9FE">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鲍爱民</w:t>
            </w:r>
          </w:p>
          <w:p w14:paraId="4C895700">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任</w:t>
            </w:r>
            <w:r>
              <w:rPr>
                <w:rFonts w:hint="eastAsia" w:ascii="仿宋_GB2312" w:hAnsi="仿宋_GB2312" w:eastAsia="仿宋_GB2312" w:cs="仿宋_GB2312"/>
                <w:spacing w:val="2"/>
                <w:lang w:val="en-US" w:eastAsia="zh-CN"/>
              </w:rPr>
              <w:t xml:space="preserve">  </w:t>
            </w:r>
            <w:r>
              <w:rPr>
                <w:rFonts w:hint="eastAsia" w:ascii="仿宋_GB2312" w:hAnsi="仿宋_GB2312" w:eastAsia="仿宋_GB2312" w:cs="仿宋_GB2312"/>
                <w:spacing w:val="2"/>
              </w:rPr>
              <w:t>海</w:t>
            </w:r>
          </w:p>
          <w:p w14:paraId="0B348830">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李雨时</w:t>
            </w:r>
          </w:p>
          <w:p w14:paraId="44DA7B6B">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王丽丛</w:t>
            </w:r>
          </w:p>
          <w:p w14:paraId="51C189B3">
            <w:pPr>
              <w:pStyle w:val="6"/>
              <w:keepNext w:val="0"/>
              <w:keepLines w:val="0"/>
              <w:pageBreakBefore w:val="0"/>
              <w:widowControl w:val="0"/>
              <w:kinsoku/>
              <w:wordWrap/>
              <w:overflowPunct/>
              <w:topLinePunct w:val="0"/>
              <w:autoSpaceDE/>
              <w:autoSpaceDN/>
              <w:bidi w:val="0"/>
              <w:adjustRightInd/>
              <w:snapToGrid/>
              <w:spacing w:line="560" w:lineRule="exact"/>
              <w:ind w:left="793" w:right="413" w:hanging="616"/>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郭泽民</w:t>
            </w:r>
          </w:p>
        </w:tc>
        <w:tc>
          <w:tcPr>
            <w:tcW w:w="4367" w:type="dxa"/>
            <w:noWrap w:val="0"/>
            <w:vAlign w:val="top"/>
          </w:tcPr>
          <w:p w14:paraId="7BF4D8C2">
            <w:pPr>
              <w:pStyle w:val="6"/>
              <w:keepNext w:val="0"/>
              <w:keepLines w:val="0"/>
              <w:pageBreakBefore w:val="0"/>
              <w:widowControl w:val="0"/>
              <w:kinsoku/>
              <w:wordWrap/>
              <w:overflowPunct/>
              <w:topLinePunct w:val="0"/>
              <w:autoSpaceDE/>
              <w:autoSpaceDN/>
              <w:bidi w:val="0"/>
              <w:adjustRightInd/>
              <w:snapToGrid/>
              <w:spacing w:line="560" w:lineRule="exact"/>
              <w:ind w:left="413"/>
              <w:textAlignment w:val="auto"/>
              <w:rPr>
                <w:rFonts w:hint="eastAsia" w:ascii="仿宋_GB2312" w:hAnsi="仿宋_GB2312" w:eastAsia="仿宋_GB2312" w:cs="仿宋_GB2312"/>
              </w:rPr>
            </w:pPr>
            <w:r>
              <w:rPr>
                <w:rFonts w:hint="eastAsia" w:ascii="仿宋_GB2312" w:hAnsi="仿宋_GB2312" w:eastAsia="仿宋_GB2312" w:cs="仿宋_GB2312"/>
                <w:spacing w:val="6"/>
              </w:rPr>
              <w:t>市委办公室副主任</w:t>
            </w:r>
          </w:p>
          <w:p w14:paraId="3AE24359">
            <w:pPr>
              <w:pStyle w:val="6"/>
              <w:keepNext w:val="0"/>
              <w:keepLines w:val="0"/>
              <w:pageBreakBefore w:val="0"/>
              <w:widowControl w:val="0"/>
              <w:kinsoku/>
              <w:wordWrap/>
              <w:overflowPunct/>
              <w:topLinePunct w:val="0"/>
              <w:autoSpaceDE/>
              <w:autoSpaceDN/>
              <w:bidi w:val="0"/>
              <w:adjustRightInd/>
              <w:snapToGrid/>
              <w:spacing w:line="560" w:lineRule="exact"/>
              <w:ind w:left="413" w:right="959"/>
              <w:textAlignment w:val="auto"/>
              <w:rPr>
                <w:rFonts w:hint="eastAsia" w:ascii="仿宋_GB2312" w:hAnsi="仿宋_GB2312" w:eastAsia="仿宋_GB2312" w:cs="仿宋_GB2312"/>
              </w:rPr>
            </w:pPr>
            <w:r>
              <w:rPr>
                <w:rFonts w:hint="eastAsia" w:ascii="仿宋_GB2312" w:hAnsi="仿宋_GB2312" w:eastAsia="仿宋_GB2312" w:cs="仿宋_GB2312"/>
                <w:spacing w:val="6"/>
              </w:rPr>
              <w:t>市政府办公室副主任市发展改革委主任</w:t>
            </w:r>
          </w:p>
          <w:p w14:paraId="728FBD26">
            <w:pPr>
              <w:pStyle w:val="6"/>
              <w:keepNext w:val="0"/>
              <w:keepLines w:val="0"/>
              <w:pageBreakBefore w:val="0"/>
              <w:widowControl w:val="0"/>
              <w:kinsoku/>
              <w:wordWrap/>
              <w:overflowPunct/>
              <w:topLinePunct w:val="0"/>
              <w:autoSpaceDE/>
              <w:autoSpaceDN/>
              <w:bidi w:val="0"/>
              <w:adjustRightInd/>
              <w:snapToGrid/>
              <w:spacing w:line="560" w:lineRule="exact"/>
              <w:ind w:left="413"/>
              <w:textAlignment w:val="auto"/>
              <w:rPr>
                <w:rFonts w:hint="eastAsia" w:ascii="仿宋_GB2312" w:hAnsi="仿宋_GB2312" w:eastAsia="仿宋_GB2312" w:cs="仿宋_GB2312"/>
              </w:rPr>
            </w:pPr>
            <w:r>
              <w:rPr>
                <w:rFonts w:hint="eastAsia" w:ascii="仿宋_GB2312" w:hAnsi="仿宋_GB2312" w:eastAsia="仿宋_GB2312" w:cs="仿宋_GB2312"/>
                <w:spacing w:val="5"/>
              </w:rPr>
              <w:t>市科技局局长</w:t>
            </w:r>
          </w:p>
          <w:p w14:paraId="3FEA930A">
            <w:pPr>
              <w:pStyle w:val="6"/>
              <w:keepNext w:val="0"/>
              <w:keepLines w:val="0"/>
              <w:pageBreakBefore w:val="0"/>
              <w:widowControl w:val="0"/>
              <w:kinsoku/>
              <w:wordWrap/>
              <w:overflowPunct/>
              <w:topLinePunct w:val="0"/>
              <w:autoSpaceDE/>
              <w:autoSpaceDN/>
              <w:bidi w:val="0"/>
              <w:adjustRightInd/>
              <w:snapToGrid/>
              <w:spacing w:line="560" w:lineRule="exact"/>
              <w:ind w:left="413" w:right="639"/>
              <w:textAlignment w:val="auto"/>
              <w:rPr>
                <w:rFonts w:hint="eastAsia" w:ascii="仿宋_GB2312" w:hAnsi="仿宋_GB2312" w:eastAsia="仿宋_GB2312" w:cs="仿宋_GB2312"/>
              </w:rPr>
            </w:pPr>
            <w:r>
              <w:rPr>
                <w:rFonts w:hint="eastAsia" w:ascii="仿宋_GB2312" w:hAnsi="仿宋_GB2312" w:eastAsia="仿宋_GB2312" w:cs="仿宋_GB2312"/>
                <w:spacing w:val="7"/>
              </w:rPr>
              <w:t>市工业和信息化局局长</w:t>
            </w:r>
            <w:r>
              <w:rPr>
                <w:rFonts w:hint="eastAsia" w:ascii="仿宋_GB2312" w:hAnsi="仿宋_GB2312" w:eastAsia="仿宋_GB2312" w:cs="仿宋_GB2312"/>
                <w:spacing w:val="5"/>
              </w:rPr>
              <w:t>市财政局局长</w:t>
            </w:r>
          </w:p>
          <w:p w14:paraId="4F497293">
            <w:pPr>
              <w:pStyle w:val="6"/>
              <w:keepNext w:val="0"/>
              <w:keepLines w:val="0"/>
              <w:pageBreakBefore w:val="0"/>
              <w:widowControl w:val="0"/>
              <w:kinsoku/>
              <w:wordWrap/>
              <w:overflowPunct/>
              <w:topLinePunct w:val="0"/>
              <w:autoSpaceDE/>
              <w:autoSpaceDN/>
              <w:bidi w:val="0"/>
              <w:adjustRightInd/>
              <w:snapToGrid/>
              <w:spacing w:line="560" w:lineRule="exact"/>
              <w:ind w:left="413" w:right="1278"/>
              <w:jc w:val="both"/>
              <w:textAlignment w:val="auto"/>
              <w:rPr>
                <w:rFonts w:hint="eastAsia" w:ascii="仿宋_GB2312" w:hAnsi="仿宋_GB2312" w:eastAsia="仿宋_GB2312" w:cs="仿宋_GB2312"/>
              </w:rPr>
            </w:pPr>
            <w:r>
              <w:rPr>
                <w:rFonts w:hint="eastAsia" w:ascii="仿宋_GB2312" w:hAnsi="仿宋_GB2312" w:eastAsia="仿宋_GB2312" w:cs="仿宋_GB2312"/>
                <w:spacing w:val="6"/>
              </w:rPr>
              <w:t>市自然资源局局长市生态环境局局长</w:t>
            </w:r>
            <w:r>
              <w:rPr>
                <w:rFonts w:hint="eastAsia" w:ascii="仿宋_GB2312" w:hAnsi="仿宋_GB2312" w:eastAsia="仿宋_GB2312" w:cs="仿宋_GB2312"/>
                <w:spacing w:val="5"/>
              </w:rPr>
              <w:t>市农牧局局长</w:t>
            </w:r>
          </w:p>
          <w:p w14:paraId="4816D463">
            <w:pPr>
              <w:pStyle w:val="6"/>
              <w:keepNext w:val="0"/>
              <w:keepLines w:val="0"/>
              <w:pageBreakBefore w:val="0"/>
              <w:widowControl w:val="0"/>
              <w:kinsoku/>
              <w:wordWrap/>
              <w:overflowPunct/>
              <w:topLinePunct w:val="0"/>
              <w:autoSpaceDE/>
              <w:autoSpaceDN/>
              <w:bidi w:val="0"/>
              <w:adjustRightInd/>
              <w:snapToGrid/>
              <w:spacing w:line="560" w:lineRule="exact"/>
              <w:ind w:left="413"/>
              <w:textAlignment w:val="auto"/>
              <w:rPr>
                <w:rFonts w:hint="eastAsia" w:ascii="仿宋_GB2312" w:hAnsi="仿宋_GB2312" w:eastAsia="仿宋_GB2312" w:cs="仿宋_GB2312"/>
              </w:rPr>
            </w:pPr>
            <w:r>
              <w:rPr>
                <w:rFonts w:hint="eastAsia" w:ascii="仿宋_GB2312" w:hAnsi="仿宋_GB2312" w:eastAsia="仿宋_GB2312" w:cs="仿宋_GB2312"/>
                <w:spacing w:val="5"/>
              </w:rPr>
              <w:t>市商务局局长</w:t>
            </w:r>
          </w:p>
          <w:p w14:paraId="1FF910F2">
            <w:pPr>
              <w:pStyle w:val="6"/>
              <w:keepNext w:val="0"/>
              <w:keepLines w:val="0"/>
              <w:pageBreakBefore w:val="0"/>
              <w:widowControl w:val="0"/>
              <w:kinsoku/>
              <w:wordWrap/>
              <w:overflowPunct/>
              <w:topLinePunct w:val="0"/>
              <w:autoSpaceDE/>
              <w:autoSpaceDN/>
              <w:bidi w:val="0"/>
              <w:adjustRightInd/>
              <w:snapToGrid/>
              <w:spacing w:line="560" w:lineRule="exact"/>
              <w:ind w:left="413" w:right="639"/>
              <w:textAlignment w:val="auto"/>
              <w:rPr>
                <w:rFonts w:hint="eastAsia" w:ascii="仿宋_GB2312" w:hAnsi="仿宋_GB2312" w:eastAsia="仿宋_GB2312" w:cs="仿宋_GB2312"/>
              </w:rPr>
            </w:pPr>
            <w:r>
              <w:rPr>
                <w:rFonts w:hint="eastAsia" w:ascii="仿宋_GB2312" w:hAnsi="仿宋_GB2312" w:eastAsia="仿宋_GB2312" w:cs="仿宋_GB2312"/>
                <w:spacing w:val="7"/>
              </w:rPr>
              <w:t>市市场监督管理局局长</w:t>
            </w:r>
            <w:r>
              <w:rPr>
                <w:rFonts w:hint="eastAsia" w:ascii="仿宋_GB2312" w:hAnsi="仿宋_GB2312" w:eastAsia="仿宋_GB2312" w:cs="仿宋_GB2312"/>
                <w:spacing w:val="6"/>
              </w:rPr>
              <w:t>市林业和草原局局长</w:t>
            </w:r>
          </w:p>
          <w:p w14:paraId="018F0F6C">
            <w:pPr>
              <w:pStyle w:val="6"/>
              <w:keepNext w:val="0"/>
              <w:keepLines w:val="0"/>
              <w:pageBreakBefore w:val="0"/>
              <w:widowControl w:val="0"/>
              <w:kinsoku/>
              <w:wordWrap/>
              <w:overflowPunct/>
              <w:topLinePunct w:val="0"/>
              <w:autoSpaceDE/>
              <w:autoSpaceDN/>
              <w:bidi w:val="0"/>
              <w:adjustRightInd/>
              <w:snapToGrid/>
              <w:spacing w:line="560" w:lineRule="exact"/>
              <w:ind w:left="413"/>
              <w:textAlignment w:val="auto"/>
              <w:rPr>
                <w:rFonts w:hint="eastAsia" w:ascii="仿宋_GB2312" w:hAnsi="仿宋_GB2312" w:eastAsia="仿宋_GB2312" w:cs="仿宋_GB2312"/>
              </w:rPr>
            </w:pPr>
            <w:r>
              <w:rPr>
                <w:rFonts w:hint="eastAsia" w:ascii="仿宋_GB2312" w:hAnsi="仿宋_GB2312" w:eastAsia="仿宋_GB2312" w:cs="仿宋_GB2312"/>
                <w:spacing w:val="7"/>
              </w:rPr>
              <w:t>市政府金融工作办公室主任</w:t>
            </w:r>
            <w:r>
              <w:rPr>
                <w:rFonts w:hint="eastAsia" w:ascii="仿宋_GB2312" w:hAnsi="仿宋_GB2312" w:eastAsia="仿宋_GB2312" w:cs="仿宋_GB2312"/>
                <w:spacing w:val="6"/>
              </w:rPr>
              <w:t>市乡村振兴局局长</w:t>
            </w:r>
          </w:p>
        </w:tc>
      </w:tr>
    </w:tbl>
    <w:p w14:paraId="0E1D9629">
      <w:pPr>
        <w:sectPr>
          <w:pgSz w:w="11907" w:h="16839"/>
          <w:pgMar w:top="1797" w:right="1474" w:bottom="1797" w:left="1587" w:header="0" w:footer="0" w:gutter="0"/>
          <w:cols w:space="720" w:num="1"/>
          <w:rtlGutter w:val="0"/>
        </w:sectPr>
      </w:pPr>
    </w:p>
    <w:p w14:paraId="24052555">
      <w:pPr>
        <w:spacing w:before="100" w:line="224" w:lineRule="auto"/>
        <w:ind w:firstLine="620" w:firstLineChars="200"/>
        <w:rPr>
          <w:rFonts w:ascii="黑体" w:hAnsi="黑体" w:eastAsia="黑体" w:cs="黑体"/>
          <w:sz w:val="31"/>
          <w:szCs w:val="31"/>
        </w:rPr>
      </w:pPr>
      <w:r>
        <w:rPr>
          <w:rFonts w:ascii="黑体" w:hAnsi="黑体" w:eastAsia="黑体" w:cs="黑体"/>
          <w:sz w:val="31"/>
          <w:szCs w:val="31"/>
        </w:rPr>
        <w:t>二、工作职责</w:t>
      </w:r>
    </w:p>
    <w:p w14:paraId="3268BF78">
      <w:pPr>
        <w:spacing w:before="184" w:line="325" w:lineRule="auto"/>
        <w:ind w:left="3" w:firstLine="64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贯彻落实市委、市政府和市委农村牧区工作领导小组关于肉</w:t>
      </w:r>
      <w:r>
        <w:rPr>
          <w:rFonts w:ascii="FangSong_GB2312" w:hAnsi="FangSong_GB2312" w:eastAsia="FangSong_GB2312" w:cs="FangSong_GB2312"/>
          <w:spacing w:val="6"/>
          <w:sz w:val="31"/>
          <w:szCs w:val="31"/>
        </w:rPr>
        <w:t>牛产业发展的工作部署，负责组织指导全市肉牛产业发展工作，</w:t>
      </w:r>
      <w:r>
        <w:rPr>
          <w:rFonts w:ascii="FangSong_GB2312" w:hAnsi="FangSong_GB2312" w:eastAsia="FangSong_GB2312" w:cs="FangSong_GB2312"/>
          <w:spacing w:val="5"/>
          <w:sz w:val="31"/>
          <w:szCs w:val="31"/>
        </w:rPr>
        <w:t>协调解决肉牛产业发展中的重点难点问题，督促、检查和考核各</w:t>
      </w:r>
      <w:r>
        <w:rPr>
          <w:rFonts w:ascii="FangSong_GB2312" w:hAnsi="FangSong_GB2312" w:eastAsia="FangSong_GB2312" w:cs="FangSong_GB2312"/>
          <w:spacing w:val="8"/>
          <w:sz w:val="31"/>
          <w:szCs w:val="31"/>
        </w:rPr>
        <w:t>旗县区肉牛产业发展及政策配套落实情况。</w:t>
      </w:r>
    </w:p>
    <w:p w14:paraId="005F5548">
      <w:pPr>
        <w:spacing w:before="56" w:line="317" w:lineRule="auto"/>
        <w:ind w:right="32" w:firstLine="650"/>
        <w:rPr>
          <w:rFonts w:ascii="FangSong_GB2312" w:hAnsi="FangSong_GB2312" w:eastAsia="FangSong_GB2312" w:cs="FangSong_GB2312"/>
          <w:sz w:val="31"/>
          <w:szCs w:val="31"/>
        </w:rPr>
        <w:sectPr>
          <w:pgSz w:w="11907" w:h="16839"/>
          <w:pgMar w:top="1797" w:right="1474" w:bottom="1797" w:left="1587" w:header="0" w:footer="0" w:gutter="0"/>
          <w:cols w:space="720" w:num="1"/>
          <w:rtlGutter w:val="0"/>
        </w:sectPr>
      </w:pPr>
      <w:r>
        <w:rPr>
          <w:rFonts w:ascii="FangSong_GB2312" w:hAnsi="FangSong_GB2312" w:eastAsia="FangSong_GB2312" w:cs="FangSong_GB2312"/>
          <w:spacing w:val="4"/>
          <w:sz w:val="31"/>
          <w:szCs w:val="31"/>
        </w:rPr>
        <w:t>专项推进组下设办公室，负责专项推进组日常工作。办公室</w:t>
      </w:r>
      <w:r>
        <w:rPr>
          <w:rFonts w:ascii="FangSong_GB2312" w:hAnsi="FangSong_GB2312" w:eastAsia="FangSong_GB2312" w:cs="FangSong_GB2312"/>
          <w:spacing w:val="8"/>
          <w:sz w:val="31"/>
          <w:szCs w:val="31"/>
        </w:rPr>
        <w:t>设在市农牧局，办公室主任由市农牧局局长薛</w:t>
      </w:r>
      <w:r>
        <w:rPr>
          <w:rFonts w:ascii="FangSong_GB2312" w:hAnsi="FangSong_GB2312" w:eastAsia="FangSong_GB2312" w:cs="FangSong_GB2312"/>
          <w:spacing w:val="7"/>
          <w:sz w:val="31"/>
          <w:szCs w:val="31"/>
        </w:rPr>
        <w:t>德凯同志兼任。</w:t>
      </w:r>
    </w:p>
    <w:p w14:paraId="1E2163EA">
      <w:pPr>
        <w:pStyle w:val="2"/>
        <w:spacing w:line="263" w:lineRule="auto"/>
      </w:pPr>
      <w:r>
        <w:rPr>
          <w:position w:val="-263"/>
        </w:rPr>
        <w:drawing>
          <wp:inline distT="0" distB="0" distL="114300" distR="114300">
            <wp:extent cx="5153025" cy="8350885"/>
            <wp:effectExtent l="0" t="0" r="9525" b="1206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5153025" cy="8350885"/>
                    </a:xfrm>
                    <a:prstGeom prst="rect">
                      <a:avLst/>
                    </a:prstGeom>
                    <a:noFill/>
                    <a:ln>
                      <a:noFill/>
                    </a:ln>
                  </pic:spPr>
                </pic:pic>
              </a:graphicData>
            </a:graphic>
          </wp:inline>
        </w:drawing>
      </w:r>
    </w:p>
    <w:p w14:paraId="0FFC2855">
      <w:pPr>
        <w:spacing w:line="13152" w:lineRule="exact"/>
        <w:ind w:firstLine="167"/>
      </w:pPr>
      <w:r>
        <w:rPr>
          <w:position w:val="-259"/>
        </w:rPr>
        <w:drawing>
          <wp:inline distT="0" distB="0" distL="114300" distR="114300">
            <wp:extent cx="5615940" cy="8251190"/>
            <wp:effectExtent l="0" t="0" r="3810"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7"/>
                    <a:stretch>
                      <a:fillRect/>
                    </a:stretch>
                  </pic:blipFill>
                  <pic:spPr>
                    <a:xfrm>
                      <a:off x="0" y="0"/>
                      <a:ext cx="5615940" cy="8251190"/>
                    </a:xfrm>
                    <a:prstGeom prst="rect">
                      <a:avLst/>
                    </a:prstGeom>
                    <a:noFill/>
                    <a:ln>
                      <a:noFill/>
                    </a:ln>
                  </pic:spPr>
                </pic:pic>
              </a:graphicData>
            </a:graphic>
          </wp:inline>
        </w:drawing>
      </w:r>
    </w:p>
    <w:p w14:paraId="7F03E19F">
      <w:pPr>
        <w:spacing w:line="12994" w:lineRule="exact"/>
      </w:pPr>
      <w:r>
        <w:rPr>
          <w:position w:val="-263"/>
        </w:rPr>
        <w:drawing>
          <wp:inline distT="0" distB="0" distL="114300" distR="114300">
            <wp:extent cx="5563235" cy="8350885"/>
            <wp:effectExtent l="0" t="0" r="18415" b="1206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5563235" cy="8350885"/>
                    </a:xfrm>
                    <a:prstGeom prst="rect">
                      <a:avLst/>
                    </a:prstGeom>
                    <a:noFill/>
                    <a:ln>
                      <a:noFill/>
                    </a:ln>
                  </pic:spPr>
                </pic:pic>
              </a:graphicData>
            </a:graphic>
          </wp:inline>
        </w:drawing>
      </w:r>
    </w:p>
    <w:p w14:paraId="7B06B663">
      <w:pPr>
        <w:pStyle w:val="2"/>
        <w:spacing w:line="262" w:lineRule="auto"/>
      </w:pPr>
    </w:p>
    <w:p w14:paraId="06CD2254">
      <w:pPr>
        <w:pStyle w:val="2"/>
        <w:spacing w:line="262" w:lineRule="auto"/>
      </w:pPr>
    </w:p>
    <w:p w14:paraId="6836CE9B">
      <w:pPr>
        <w:pStyle w:val="2"/>
        <w:spacing w:line="263" w:lineRule="auto"/>
      </w:pPr>
    </w:p>
    <w:p w14:paraId="15972ADF">
      <w:pPr>
        <w:pStyle w:val="2"/>
        <w:spacing w:line="262" w:lineRule="auto"/>
      </w:pPr>
    </w:p>
    <w:p w14:paraId="3AEE6DF5">
      <w:pPr>
        <w:pStyle w:val="2"/>
        <w:spacing w:line="262" w:lineRule="auto"/>
      </w:pPr>
    </w:p>
    <w:p w14:paraId="3957BA26">
      <w:pPr>
        <w:pStyle w:val="2"/>
        <w:spacing w:line="262" w:lineRule="auto"/>
      </w:pPr>
    </w:p>
    <w:p w14:paraId="37F3507C">
      <w:pPr>
        <w:pStyle w:val="2"/>
        <w:spacing w:line="263" w:lineRule="auto"/>
      </w:pPr>
      <w:r>
        <w:rPr>
          <w:position w:val="-263"/>
        </w:rPr>
        <w:drawing>
          <wp:anchor distT="0" distB="0" distL="114300" distR="114300" simplePos="0" relativeHeight="251660288" behindDoc="0" locked="0" layoutInCell="1" allowOverlap="1">
            <wp:simplePos x="0" y="0"/>
            <wp:positionH relativeFrom="column">
              <wp:posOffset>0</wp:posOffset>
            </wp:positionH>
            <wp:positionV relativeFrom="paragraph">
              <wp:posOffset>-837565</wp:posOffset>
            </wp:positionV>
            <wp:extent cx="5510530" cy="8350885"/>
            <wp:effectExtent l="0" t="0" r="13970" b="12065"/>
            <wp:wrapNone/>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9"/>
                    <a:stretch>
                      <a:fillRect/>
                    </a:stretch>
                  </pic:blipFill>
                  <pic:spPr>
                    <a:xfrm>
                      <a:off x="0" y="0"/>
                      <a:ext cx="5510530" cy="8350885"/>
                    </a:xfrm>
                    <a:prstGeom prst="rect">
                      <a:avLst/>
                    </a:prstGeom>
                    <a:noFill/>
                    <a:ln>
                      <a:noFill/>
                    </a:ln>
                  </pic:spPr>
                </pic:pic>
              </a:graphicData>
            </a:graphic>
          </wp:anchor>
        </w:drawing>
      </w:r>
    </w:p>
    <w:p w14:paraId="3C2D9EC2">
      <w:pPr>
        <w:pStyle w:val="2"/>
        <w:spacing w:line="263" w:lineRule="auto"/>
      </w:pPr>
    </w:p>
    <w:p w14:paraId="1F8A1834">
      <w:pPr>
        <w:pStyle w:val="2"/>
        <w:spacing w:line="263" w:lineRule="auto"/>
      </w:pPr>
    </w:p>
    <w:p w14:paraId="7D988DAB">
      <w:pPr>
        <w:pStyle w:val="2"/>
        <w:spacing w:line="268" w:lineRule="auto"/>
      </w:pPr>
    </w:p>
    <w:p w14:paraId="5866A454">
      <w:pPr>
        <w:pStyle w:val="2"/>
        <w:spacing w:line="268" w:lineRule="auto"/>
      </w:pPr>
    </w:p>
    <w:p w14:paraId="525D1AEF">
      <w:pPr>
        <w:pStyle w:val="2"/>
        <w:spacing w:line="268" w:lineRule="auto"/>
      </w:pPr>
    </w:p>
    <w:p w14:paraId="68220F23">
      <w:pPr>
        <w:pStyle w:val="2"/>
        <w:spacing w:line="268" w:lineRule="auto"/>
      </w:pPr>
    </w:p>
    <w:p w14:paraId="141B95EF">
      <w:pPr>
        <w:pStyle w:val="2"/>
        <w:spacing w:line="268" w:lineRule="auto"/>
      </w:pPr>
    </w:p>
    <w:p w14:paraId="6D7AF875">
      <w:pPr>
        <w:pStyle w:val="2"/>
        <w:spacing w:line="269" w:lineRule="auto"/>
      </w:pPr>
    </w:p>
    <w:p w14:paraId="6BBCCCA4">
      <w:pPr>
        <w:spacing w:line="13084" w:lineRule="exact"/>
      </w:pPr>
      <w:r>
        <w:rPr>
          <w:position w:val="-261"/>
        </w:rPr>
        <w:drawing>
          <wp:inline distT="0" distB="0" distL="114300" distR="114300">
            <wp:extent cx="5615940" cy="8308340"/>
            <wp:effectExtent l="0" t="0" r="3810" b="16510"/>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0"/>
                    <a:stretch>
                      <a:fillRect/>
                    </a:stretch>
                  </pic:blipFill>
                  <pic:spPr>
                    <a:xfrm>
                      <a:off x="0" y="0"/>
                      <a:ext cx="5615940" cy="8308340"/>
                    </a:xfrm>
                    <a:prstGeom prst="rect">
                      <a:avLst/>
                    </a:prstGeom>
                    <a:noFill/>
                    <a:ln>
                      <a:noFill/>
                    </a:ln>
                  </pic:spPr>
                </pic:pic>
              </a:graphicData>
            </a:graphic>
          </wp:inline>
        </w:drawing>
      </w:r>
    </w:p>
    <w:p w14:paraId="7B76630F">
      <w:pPr>
        <w:spacing w:line="13084" w:lineRule="exact"/>
        <w:sectPr>
          <w:pgSz w:w="11907" w:h="16839"/>
          <w:pgMar w:top="1797" w:right="1474" w:bottom="1797" w:left="1587" w:header="0" w:footer="0" w:gutter="0"/>
          <w:cols w:space="720" w:num="1"/>
          <w:rtlGutter w:val="0"/>
        </w:sectPr>
      </w:pPr>
    </w:p>
    <w:p w14:paraId="797D68D1">
      <w:pPr>
        <w:spacing w:line="12471" w:lineRule="exact"/>
      </w:pPr>
      <w:r>
        <w:rPr>
          <w:position w:val="-249"/>
        </w:rPr>
        <w:drawing>
          <wp:inline distT="0" distB="0" distL="114300" distR="114300">
            <wp:extent cx="5615940" cy="7918450"/>
            <wp:effectExtent l="0" t="0" r="3810" b="6350"/>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1"/>
                    <a:stretch>
                      <a:fillRect/>
                    </a:stretch>
                  </pic:blipFill>
                  <pic:spPr>
                    <a:xfrm>
                      <a:off x="0" y="0"/>
                      <a:ext cx="5615940" cy="7918450"/>
                    </a:xfrm>
                    <a:prstGeom prst="rect">
                      <a:avLst/>
                    </a:prstGeom>
                    <a:noFill/>
                    <a:ln>
                      <a:noFill/>
                    </a:ln>
                  </pic:spPr>
                </pic:pic>
              </a:graphicData>
            </a:graphic>
          </wp:inline>
        </w:drawing>
      </w:r>
    </w:p>
    <w:p w14:paraId="2DA832DD">
      <w:pPr>
        <w:spacing w:line="12471" w:lineRule="exact"/>
        <w:sectPr>
          <w:pgSz w:w="11907" w:h="16839"/>
          <w:pgMar w:top="1797" w:right="1474" w:bottom="1797" w:left="1587" w:header="0" w:footer="0" w:gutter="0"/>
          <w:cols w:space="720" w:num="1"/>
          <w:rtlGutter w:val="0"/>
        </w:sectPr>
      </w:pPr>
    </w:p>
    <w:p w14:paraId="5BD3C50C">
      <w:pPr>
        <w:pStyle w:val="2"/>
        <w:spacing w:line="262" w:lineRule="auto"/>
      </w:pPr>
      <w:r>
        <w:rPr>
          <w:position w:val="-263"/>
        </w:rPr>
        <w:drawing>
          <wp:anchor distT="0" distB="0" distL="114300" distR="114300" simplePos="0" relativeHeight="251659264" behindDoc="0" locked="0" layoutInCell="1" allowOverlap="1">
            <wp:simplePos x="0" y="0"/>
            <wp:positionH relativeFrom="column">
              <wp:posOffset>140970</wp:posOffset>
            </wp:positionH>
            <wp:positionV relativeFrom="paragraph">
              <wp:posOffset>-46355</wp:posOffset>
            </wp:positionV>
            <wp:extent cx="5096510" cy="8350885"/>
            <wp:effectExtent l="0" t="0" r="8890" b="12065"/>
            <wp:wrapNone/>
            <wp:docPr id="7" name="IM 16"/>
            <wp:cNvGraphicFramePr/>
            <a:graphic xmlns:a="http://schemas.openxmlformats.org/drawingml/2006/main">
              <a:graphicData uri="http://schemas.openxmlformats.org/drawingml/2006/picture">
                <pic:pic xmlns:pic="http://schemas.openxmlformats.org/drawingml/2006/picture">
                  <pic:nvPicPr>
                    <pic:cNvPr id="7" name="IM 16"/>
                    <pic:cNvPicPr/>
                  </pic:nvPicPr>
                  <pic:blipFill>
                    <a:blip r:embed="rId12"/>
                    <a:stretch>
                      <a:fillRect/>
                    </a:stretch>
                  </pic:blipFill>
                  <pic:spPr>
                    <a:xfrm>
                      <a:off x="0" y="0"/>
                      <a:ext cx="5096510" cy="8350885"/>
                    </a:xfrm>
                    <a:prstGeom prst="rect">
                      <a:avLst/>
                    </a:prstGeom>
                    <a:noFill/>
                    <a:ln>
                      <a:noFill/>
                    </a:ln>
                  </pic:spPr>
                </pic:pic>
              </a:graphicData>
            </a:graphic>
          </wp:anchor>
        </w:drawing>
      </w:r>
    </w:p>
    <w:p w14:paraId="0005A5B1">
      <w:pPr>
        <w:pStyle w:val="2"/>
        <w:spacing w:line="262" w:lineRule="auto"/>
      </w:pPr>
    </w:p>
    <w:p w14:paraId="6E3265A9">
      <w:pPr>
        <w:pStyle w:val="2"/>
        <w:spacing w:line="262" w:lineRule="auto"/>
      </w:pPr>
    </w:p>
    <w:p w14:paraId="63EBE0DB">
      <w:pPr>
        <w:pStyle w:val="2"/>
        <w:spacing w:line="262" w:lineRule="auto"/>
      </w:pPr>
    </w:p>
    <w:p w14:paraId="7A024EA8">
      <w:pPr>
        <w:pStyle w:val="2"/>
        <w:spacing w:line="263" w:lineRule="auto"/>
      </w:pPr>
    </w:p>
    <w:p w14:paraId="14D7740E">
      <w:pPr>
        <w:pStyle w:val="2"/>
        <w:spacing w:line="263" w:lineRule="auto"/>
      </w:pPr>
    </w:p>
    <w:p w14:paraId="7381BF7E">
      <w:pPr>
        <w:keepNext w:val="0"/>
        <w:keepLines w:val="0"/>
        <w:pageBreakBefore w:val="0"/>
        <w:widowControl w:val="0"/>
        <w:kinsoku/>
        <w:wordWrap/>
        <w:overflowPunct/>
        <w:topLinePunct w:val="0"/>
        <w:autoSpaceDE/>
        <w:autoSpaceDN/>
        <w:bidi w:val="0"/>
        <w:adjustRightInd/>
        <w:snapToGrid/>
        <w:spacing w:line="560" w:lineRule="exact"/>
        <w:ind w:left="0" w:leftChars="0" w:right="0" w:firstLine="630"/>
        <w:jc w:val="both"/>
        <w:textAlignment w:val="auto"/>
        <w:outlineLvl w:val="9"/>
        <w:rPr>
          <w:rFonts w:hint="eastAsia" w:ascii="仿宋_GB2312" w:hAnsi="仿宋_GB2312" w:eastAsia="仿宋_GB2312" w:cs="仿宋_GB2312"/>
          <w:color w:val="auto"/>
          <w:spacing w:val="0"/>
          <w:sz w:val="32"/>
          <w:szCs w:val="32"/>
          <w:highlight w:val="none"/>
        </w:rPr>
      </w:pPr>
    </w:p>
    <w:p w14:paraId="36388DEF">
      <w:pPr>
        <w:keepNext w:val="0"/>
        <w:keepLines w:val="0"/>
        <w:pageBreakBefore w:val="0"/>
        <w:widowControl w:val="0"/>
        <w:kinsoku/>
        <w:wordWrap/>
        <w:overflowPunct/>
        <w:topLinePunct w:val="0"/>
        <w:autoSpaceDE/>
        <w:autoSpaceDN/>
        <w:bidi w:val="0"/>
        <w:adjustRightInd/>
        <w:snapToGrid/>
        <w:spacing w:line="560" w:lineRule="exact"/>
        <w:ind w:left="1091" w:leftChars="0" w:right="0" w:hanging="1091" w:hangingChars="341"/>
        <w:jc w:val="both"/>
        <w:textAlignment w:val="auto"/>
        <w:outlineLvl w:val="9"/>
        <w:rPr>
          <w:rFonts w:ascii="FangSong_GB2312" w:hAnsi="FangSong_GB2312" w:eastAsia="FangSong_GB2312" w:cs="FangSong_GB2312"/>
          <w:color w:val="auto"/>
          <w:spacing w:val="0"/>
          <w:sz w:val="32"/>
          <w:szCs w:val="32"/>
          <w:highlight w:val="none"/>
        </w:rPr>
      </w:pPr>
    </w:p>
    <w:p w14:paraId="0D5B0B7A">
      <w:pPr>
        <w:keepNext w:val="0"/>
        <w:keepLines w:val="0"/>
        <w:pageBreakBefore w:val="0"/>
        <w:widowControl w:val="0"/>
        <w:kinsoku/>
        <w:wordWrap/>
        <w:overflowPunct/>
        <w:topLinePunct w:val="0"/>
        <w:autoSpaceDE/>
        <w:autoSpaceDN/>
        <w:bidi w:val="0"/>
        <w:adjustRightInd/>
        <w:snapToGrid/>
        <w:spacing w:line="560" w:lineRule="exact"/>
        <w:ind w:left="0" w:leftChars="0" w:right="0"/>
        <w:jc w:val="both"/>
        <w:textAlignment w:val="auto"/>
        <w:outlineLvl w:val="9"/>
        <w:rPr>
          <w:rFonts w:ascii="FangSong_GB2312" w:hAnsi="FangSong_GB2312" w:eastAsia="FangSong_GB2312" w:cs="FangSong_GB2312"/>
          <w:color w:val="auto"/>
          <w:spacing w:val="0"/>
          <w:sz w:val="32"/>
          <w:szCs w:val="32"/>
          <w:highlight w:val="none"/>
        </w:rPr>
        <w:sectPr>
          <w:headerReference r:id="rId3" w:type="default"/>
          <w:footerReference r:id="rId4" w:type="default"/>
          <w:pgSz w:w="11907" w:h="16839"/>
          <w:pgMar w:top="1797" w:right="1474" w:bottom="1797" w:left="1587" w:header="0" w:footer="992" w:gutter="0"/>
          <w:pgNumType w:fmt="decimal"/>
          <w:cols w:space="720" w:num="1"/>
          <w:rtlGutter w:val="0"/>
          <w:docGrid w:linePitch="1" w:charSpace="0"/>
        </w:sectPr>
      </w:pPr>
    </w:p>
    <w:p w14:paraId="5A9AD62D">
      <w:bookmarkStart w:id="0" w:name="_GoBack"/>
      <w:bookmarkEnd w:id="0"/>
    </w:p>
    <w:sectPr>
      <w:pgSz w:w="11906" w:h="16838"/>
      <w:pgMar w:top="1797" w:right="1474" w:bottom="179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4E9B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DF1F">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9077B0"/>
    <w:rsid w:val="5E24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1"/>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6">
    <w:name w:val="Table Text"/>
    <w:basedOn w:val="1"/>
    <w:semiHidden/>
    <w:qFormat/>
    <w:uiPriority w:val="0"/>
    <w:rPr>
      <w:rFonts w:ascii="FangSong_GB2312" w:hAnsi="FangSong_GB2312" w:eastAsia="FangSong_GB2312" w:cs="FangSong_GB2312"/>
      <w:sz w:val="31"/>
      <w:szCs w:val="31"/>
      <w:lang w:val="en-US" w:eastAsia="en-US" w:bidi="ar-SA"/>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8242</Words>
  <Characters>8636</Characters>
  <Lines>0</Lines>
  <Paragraphs>0</Paragraphs>
  <TotalTime>0</TotalTime>
  <ScaleCrop>false</ScaleCrop>
  <LinksUpToDate>false</LinksUpToDate>
  <CharactersWithSpaces>8645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2026-02-12T02:35:00Z</dcterms:created>
  <dc:creator>admin</dc:creator>
  <cp:lastModifiedBy>演示人</cp:lastModifiedBy>
  <dcterms:modified xsi:type="dcterms:W3CDTF">2026-02-12T02:48:17Z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eyJoZGlkIjoiODIyNmFhZDNjMWNiMDhlNGQyNDE4MzlkYWViM2M3YTUiLCJ1c2VySWQiOiI4MDAzNjQyMDUifQ==</vt:lpwstr>
  </property>
  <property fmtid="{D5CDD505-2E9C-101B-9397-08002B2CF9AE}" pid="4" name="ICV">
    <vt:lpwstr>E45370C6546747D5B5ABF176FCB6E53D_12</vt:lpwstr>
  </property>
</Properties>
</file>