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1289050</wp:posOffset>
            </wp:positionH>
            <wp:positionV relativeFrom="page">
              <wp:posOffset>3047365</wp:posOffset>
            </wp:positionV>
            <wp:extent cx="4981575" cy="1358265"/>
            <wp:effectExtent l="0" t="0" r="9525" b="6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4981575" cy="135826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8"/>
        <w:tblW w:w="8976"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976"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赤政发〔2024〕18号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pacing w:line="660" w:lineRule="exact"/>
        <w:textAlignment w:val="auto"/>
      </w:pPr>
    </w:p>
    <w:p>
      <w:pPr>
        <w:spacing w:line="560" w:lineRule="exact"/>
        <w:jc w:val="both"/>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赤峰市人民政府关于</w:t>
      </w:r>
      <w:r>
        <w:rPr>
          <w:rFonts w:hint="eastAsia" w:ascii="方正小标宋简体" w:hAnsi="仿宋" w:eastAsia="方正小标宋简体"/>
          <w:sz w:val="44"/>
          <w:szCs w:val="44"/>
          <w:shd w:val="clear" w:color="auto" w:fill="FFFFFF"/>
        </w:rPr>
        <w:t>赤峰市农村牧区集体产权流转交易规范化建设的实施意见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各旗县区人民政府，市直有关部委办局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市农投集团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按照《农业农村部关于农村产权流转交易规范化试点的批复》（农政改发〔2023〕4号）、《国务院办公厅关于引导农村产权流转交易市场健康发展的意见》（国办发〔2014〕71号）、《</w:t>
      </w:r>
      <w:r>
        <w:rPr>
          <w:rFonts w:hint="eastAsia" w:ascii="仿宋_GB2312" w:hAnsi="仿宋_GB2312" w:eastAsia="仿宋_GB2312" w:cs="仿宋_GB2312"/>
          <w:bCs/>
          <w:sz w:val="32"/>
          <w:szCs w:val="32"/>
        </w:rPr>
        <w:t>内蒙古自治区人民政府办公厅关于农村牧区产权流转交易市场建设的实施意见</w:t>
      </w:r>
      <w:r>
        <w:rPr>
          <w:rFonts w:hint="eastAsia" w:ascii="仿宋_GB2312" w:hAnsi="仿宋_GB2312" w:eastAsia="仿宋_GB2312" w:cs="仿宋_GB2312"/>
          <w:sz w:val="32"/>
          <w:szCs w:val="32"/>
        </w:rPr>
        <w:t>》（内政办发〔2015〕149号）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，为保护农牧民和农村牧区集体经济组织合法权益，规范农村牧区“三资”管理，构建权责明晰、管理规范、体系健全、保护严格、流转顺畅的现代农村牧区产权流转交易体系，结合我市实际，制定</w:t>
      </w:r>
      <w:r>
        <w:rPr>
          <w:rFonts w:hint="eastAsia" w:ascii="仿宋_GB2312" w:hAnsi="仿宋_GB2312" w:eastAsia="仿宋_GB2312" w:cs="仿宋_GB2312"/>
          <w:sz w:val="32"/>
          <w:szCs w:val="32"/>
          <w:lang w:eastAsia="zh-CN"/>
        </w:rPr>
        <w:t>如下实施</w:t>
      </w:r>
      <w:r>
        <w:rPr>
          <w:rFonts w:hint="eastAsia" w:ascii="仿宋_GB2312" w:hAnsi="仿宋_GB2312" w:eastAsia="仿宋_GB2312" w:cs="仿宋_GB2312"/>
          <w:sz w:val="32"/>
          <w:szCs w:val="32"/>
        </w:rPr>
        <w:t>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w:t>
      </w:r>
      <w:r>
        <w:rPr>
          <w:rFonts w:hint="eastAsia" w:ascii="仿宋_GB2312" w:hAnsi="仿宋_GB2312" w:eastAsia="仿宋_GB2312" w:cs="仿宋_GB2312"/>
          <w:sz w:val="32"/>
          <w:szCs w:val="32"/>
          <w:highlight w:val="none"/>
        </w:rPr>
        <w:t>二十</w:t>
      </w:r>
      <w:r>
        <w:rPr>
          <w:rFonts w:hint="eastAsia" w:ascii="仿宋_GB2312" w:hAnsi="仿宋_GB2312" w:eastAsia="仿宋_GB2312" w:cs="仿宋_GB2312"/>
          <w:sz w:val="32"/>
          <w:szCs w:val="32"/>
          <w:highlight w:val="none"/>
          <w:lang w:eastAsia="zh-CN"/>
        </w:rPr>
        <w:t>大和二十届二中、</w:t>
      </w:r>
      <w:r>
        <w:rPr>
          <w:rFonts w:hint="eastAsia" w:ascii="仿宋_GB2312" w:hAnsi="仿宋_GB2312" w:eastAsia="仿宋_GB2312" w:cs="仿宋_GB2312"/>
          <w:sz w:val="32"/>
          <w:szCs w:val="32"/>
          <w:highlight w:val="none"/>
        </w:rPr>
        <w:t>三中全会</w:t>
      </w:r>
      <w:r>
        <w:rPr>
          <w:rFonts w:hint="eastAsia" w:ascii="仿宋_GB2312" w:hAnsi="仿宋_GB2312" w:eastAsia="仿宋_GB2312" w:cs="仿宋_GB2312"/>
          <w:sz w:val="32"/>
          <w:szCs w:val="32"/>
        </w:rPr>
        <w:t>精神，以巩固和完善农村基本经营制度为前提，坚持为农服务宗旨，以保障农村牧区集体经济组织和农牧民财产权益为核心，以规范交易行为和完善服务功能为重点，构建“覆盖全市、功能齐全、规则完善、运行高效”的高标准农村牧区集体产权流转交易市场体系和信息网络，推动农村牧区集体产权合理有序流转，促进农村牧区要素高效配置，增强农业农村高质量发展活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1.坚持为农服务，依法保障的原则。</w:t>
      </w:r>
      <w:r>
        <w:rPr>
          <w:rFonts w:hint="eastAsia" w:ascii="仿宋_GB2312" w:hAnsi="仿宋_GB2312" w:eastAsia="仿宋_GB2312" w:cs="仿宋_GB2312"/>
          <w:sz w:val="32"/>
          <w:szCs w:val="32"/>
        </w:rPr>
        <w:t>农村牧区集体产权流转交易服务中心</w:t>
      </w:r>
      <w:r>
        <w:rPr>
          <w:rFonts w:hint="eastAsia" w:ascii="仿宋_GB2312" w:hAnsi="仿宋_GB2312" w:eastAsia="仿宋_GB2312" w:cs="仿宋_GB2312"/>
          <w:sz w:val="32"/>
          <w:szCs w:val="32"/>
          <w:lang w:eastAsia="zh-CN"/>
        </w:rPr>
        <w:t>（以下简称产权</w:t>
      </w:r>
      <w:r>
        <w:rPr>
          <w:rFonts w:hint="eastAsia" w:ascii="仿宋_GB2312" w:hAnsi="仿宋_GB2312" w:eastAsia="仿宋_GB2312" w:cs="仿宋_GB2312"/>
          <w:sz w:val="32"/>
          <w:szCs w:val="32"/>
        </w:rPr>
        <w:t>流转交易服务中心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服务“三农三牧”，以公益性为主的服务机构。以服务农村牧区集体经济组织、农牧户和家庭农牧林场、农牧民专业合作社等新型农牧业经营主体为主。农牧户拥有产权流转交易自主决定权利，任何组织和个人不得违背农牧民意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强迫或妨碍流转交易。产权流转交易过程中严格遵守相关法律法规和政策规定，</w:t>
      </w:r>
      <w:r>
        <w:rPr>
          <w:rFonts w:hint="eastAsia" w:ascii="仿宋_GB2312" w:hAnsi="仿宋_GB2312" w:eastAsia="仿宋_GB2312" w:cs="仿宋_GB2312"/>
          <w:sz w:val="32"/>
          <w:szCs w:val="32"/>
          <w:highlight w:val="none"/>
        </w:rPr>
        <w:t>不改变社会主义集体所有制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不改变土地用途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不损害集体及其成员的合法权益。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2.坚持政府主导，市场运作的原则。</w:t>
      </w:r>
      <w:r>
        <w:rPr>
          <w:rFonts w:hint="eastAsia" w:ascii="仿宋_GB2312" w:hAnsi="仿宋_GB2312" w:eastAsia="仿宋_GB2312" w:cs="仿宋_GB2312"/>
          <w:sz w:val="32"/>
          <w:szCs w:val="32"/>
        </w:rPr>
        <w:t>农村牧区集体产权流转交易坚持党委领导、政府主导，社会力量和市场机制广泛参与，按市场化要求运作，为各类农村牧区集体产权依法流转交易提供服务平台。产权流转交易服务中心由</w:t>
      </w:r>
      <w:r>
        <w:rPr>
          <w:rFonts w:hint="eastAsia" w:ascii="仿宋_GB2312" w:hAnsi="仿宋_GB2312" w:eastAsia="仿宋_GB2312" w:cs="仿宋_GB2312"/>
          <w:sz w:val="32"/>
          <w:szCs w:val="32"/>
          <w:lang w:eastAsia="zh-CN"/>
        </w:rPr>
        <w:t>当地</w:t>
      </w:r>
      <w:r>
        <w:rPr>
          <w:rFonts w:hint="eastAsia" w:ascii="仿宋_GB2312" w:hAnsi="仿宋_GB2312" w:eastAsia="仿宋_GB2312" w:cs="仿宋_GB2312"/>
          <w:sz w:val="32"/>
          <w:szCs w:val="32"/>
        </w:rPr>
        <w:t>政府批准设立，市场化建设运营，部门监管保障。政府相关部门负责对中心运行进行指导和监管，并从组织协调、场所提供、政策扶持等方面给予支持</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rPr>
        <w:t>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3.坚持统筹规划，分步实施的原则。</w:t>
      </w:r>
      <w:r>
        <w:rPr>
          <w:rFonts w:hint="eastAsia" w:ascii="仿宋_GB2312" w:hAnsi="仿宋_GB2312" w:eastAsia="仿宋_GB2312" w:cs="仿宋_GB2312"/>
          <w:sz w:val="32"/>
          <w:szCs w:val="32"/>
        </w:rPr>
        <w:t>探索实践符合我市实际和农村牧区集体产权流转交易特点的市场模式、运行机制、交易规则、服务方式和监管办法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从农村牧区改革发展实际出发，因地制宜，合理布局，统筹规划，分步实施。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按照“资源共享、信息互通、渠道共用”的原则，统一整合分布在各相关职能部门的涉农村牧区领域流转交易平台，做好数据互联互通，信息共享，实现“一个中心（</w:t>
      </w:r>
      <w:r>
        <w:rPr>
          <w:rFonts w:hint="eastAsia" w:ascii="仿宋_GB2312" w:hAnsi="仿宋_GB2312" w:eastAsia="仿宋_GB2312" w:cs="仿宋_GB2312"/>
          <w:sz w:val="32"/>
          <w:szCs w:val="32"/>
          <w:highlight w:val="none"/>
        </w:rPr>
        <w:t>产权流转交易服务中心</w:t>
      </w:r>
      <w:r>
        <w:rPr>
          <w:rFonts w:hint="eastAsia" w:ascii="仿宋_GB2312" w:hAnsi="仿宋_GB2312" w:eastAsia="仿宋_GB2312" w:cs="仿宋_GB2312"/>
          <w:sz w:val="32"/>
          <w:szCs w:val="32"/>
        </w:rPr>
        <w:t>）、两级主体（市和旗县区）、三个规范（运营主体、制度建设、监督管理）、四方受益（政府、村集体经济组织、农牧民、企业）”。围绕产权流转交易服务，规范打造</w:t>
      </w:r>
      <w:r>
        <w:rPr>
          <w:rFonts w:hint="eastAsia" w:ascii="仿宋_GB2312" w:hAnsi="仿宋_GB2312" w:eastAsia="仿宋_GB2312" w:cs="仿宋_GB2312"/>
          <w:sz w:val="32"/>
          <w:szCs w:val="32"/>
          <w:highlight w:val="none"/>
        </w:rPr>
        <w:t>农村牧区</w:t>
      </w:r>
      <w:r>
        <w:rPr>
          <w:rFonts w:hint="eastAsia" w:ascii="仿宋_GB2312" w:hAnsi="仿宋_GB2312" w:eastAsia="仿宋_GB2312" w:cs="仿宋_GB2312"/>
          <w:sz w:val="32"/>
          <w:szCs w:val="32"/>
          <w:highlight w:val="none"/>
          <w:lang w:eastAsia="zh-CN"/>
        </w:rPr>
        <w:t>集体</w:t>
      </w:r>
      <w:r>
        <w:rPr>
          <w:rFonts w:hint="eastAsia" w:ascii="仿宋_GB2312" w:hAnsi="仿宋_GB2312" w:eastAsia="仿宋_GB2312" w:cs="仿宋_GB2312"/>
          <w:sz w:val="32"/>
          <w:szCs w:val="32"/>
        </w:rPr>
        <w:t>产权流转交易线上线下一体化运营服务模式。以产权流转交易为核心，完善服务功能，拓展业务范围，将</w:t>
      </w:r>
      <w:r>
        <w:rPr>
          <w:rFonts w:hint="eastAsia" w:ascii="仿宋_GB2312" w:hAnsi="仿宋_GB2312" w:eastAsia="仿宋_GB2312" w:cs="仿宋_GB2312"/>
          <w:sz w:val="32"/>
          <w:szCs w:val="32"/>
          <w:highlight w:val="none"/>
        </w:rPr>
        <w:t>产权流转交易服务中心</w:t>
      </w:r>
      <w:r>
        <w:rPr>
          <w:rFonts w:hint="eastAsia" w:ascii="仿宋_GB2312" w:hAnsi="仿宋_GB2312" w:eastAsia="仿宋_GB2312" w:cs="仿宋_GB2312"/>
          <w:sz w:val="32"/>
          <w:szCs w:val="32"/>
        </w:rPr>
        <w:t>打造成集产权流转交易服务、农事综合服务为一体的数字化服务平台。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二、组织构架和运行模式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产权</w:t>
      </w:r>
      <w:r>
        <w:rPr>
          <w:rFonts w:hint="eastAsia" w:ascii="楷体_GB2312" w:hAnsi="楷体_GB2312" w:eastAsia="楷体_GB2312" w:cs="楷体_GB2312"/>
          <w:sz w:val="32"/>
          <w:szCs w:val="32"/>
        </w:rPr>
        <w:t>流转交易服务中心运营主体。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市政府授权赤峰市强本农牧业投资（集团）有限公司（以下简称市农投集团）负责建设</w:t>
      </w:r>
      <w:r>
        <w:rPr>
          <w:rFonts w:hint="eastAsia" w:ascii="仿宋_GB2312" w:hAnsi="仿宋_GB2312" w:eastAsia="仿宋_GB2312" w:cs="仿宋_GB2312"/>
          <w:sz w:val="32"/>
          <w:szCs w:val="32"/>
          <w:highlight w:val="none"/>
        </w:rPr>
        <w:t>市县乡村四级</w:t>
      </w:r>
      <w:r>
        <w:rPr>
          <w:rFonts w:hint="eastAsia" w:ascii="仿宋_GB2312" w:hAnsi="仿宋_GB2312" w:eastAsia="仿宋_GB2312" w:cs="仿宋_GB2312"/>
          <w:sz w:val="32"/>
          <w:szCs w:val="32"/>
        </w:rPr>
        <w:t>农村牧区集体产权流转交易服务平台，引进具有运营能力的交易机构组建专业合资子公司，按照“统一交易规则、统一交易系统、统一交易发布、统一交易鉴证、统一资金结算、统一服务标准、统一收费标准、统一交易监管”的“八统一”管理模式负责运营。市农投集团与各旗县区</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政府、市直各有关部门做好运营衔接，共同建设旗县区级</w:t>
      </w:r>
      <w:r>
        <w:rPr>
          <w:rFonts w:hint="eastAsia" w:ascii="仿宋_GB2312" w:hAnsi="仿宋_GB2312" w:eastAsia="仿宋_GB2312" w:cs="仿宋_GB2312"/>
          <w:sz w:val="32"/>
          <w:szCs w:val="32"/>
          <w:highlight w:val="none"/>
        </w:rPr>
        <w:t>产权流转交易服务中心</w:t>
      </w:r>
      <w:r>
        <w:rPr>
          <w:rFonts w:hint="eastAsia" w:ascii="仿宋_GB2312" w:hAnsi="仿宋_GB2312" w:eastAsia="仿宋_GB2312" w:cs="仿宋_GB2312"/>
          <w:sz w:val="32"/>
          <w:szCs w:val="32"/>
        </w:rPr>
        <w:t>和苏木乡镇服务站、嘎查村服务点，构建权责明晰、运行顺畅的市场化运营机制。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（五）构建四级产权流转交易服务平台和服务机构。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农村牧区集体产权流转交易采取“四级联网、一级经办、统一交易”的框架搭建市—旗（县、区）—苏木乡镇（街道）—嘎查村四级服务体系，为各类集体产权依法流转交易提供服务平台。</w:t>
      </w:r>
      <w:r>
        <w:rPr>
          <w:rFonts w:hint="eastAsia" w:ascii="仿宋_GB2312" w:hAnsi="仿宋_GB2312" w:eastAsia="仿宋_GB2312" w:cs="仿宋_GB2312"/>
          <w:sz w:val="32"/>
          <w:szCs w:val="32"/>
          <w:highlight w:val="none"/>
        </w:rPr>
        <w:t>市农村牧区集体产权流转交易服务中心</w:t>
      </w:r>
      <w:r>
        <w:rPr>
          <w:rFonts w:hint="eastAsia" w:ascii="仿宋_GB2312" w:hAnsi="仿宋_GB2312" w:eastAsia="仿宋_GB2312" w:cs="仿宋_GB2312"/>
          <w:sz w:val="32"/>
          <w:szCs w:val="32"/>
        </w:rPr>
        <w:t>负责全市农村牧区集体产权流转交易市场建设，提供政策咨询、信息发布、合同签订、交易鉴证、权益评估、融资担保、档案管理、资金结算、抵押登记等服务。旗县区以独资、合资、合作等多种方式成立县域农村牧区集体产权流转交易服务中心，承担本行政区域内</w:t>
      </w:r>
      <w:r>
        <w:rPr>
          <w:rFonts w:hint="eastAsia" w:ascii="仿宋_GB2312" w:hAnsi="仿宋_GB2312" w:eastAsia="仿宋_GB2312" w:cs="仿宋_GB2312"/>
          <w:sz w:val="32"/>
          <w:szCs w:val="32"/>
          <w:highlight w:val="none"/>
        </w:rPr>
        <w:t>集体产权流转交易</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引入金融、通讯等外部企业共同投资建设</w:t>
      </w:r>
      <w:r>
        <w:rPr>
          <w:rFonts w:hint="eastAsia" w:ascii="仿宋_GB2312" w:hAnsi="仿宋_GB2312" w:eastAsia="仿宋_GB2312" w:cs="仿宋_GB2312"/>
          <w:sz w:val="32"/>
          <w:szCs w:val="32"/>
          <w:highlight w:val="none"/>
        </w:rPr>
        <w:t>产权流转交易服务中心</w:t>
      </w:r>
      <w:r>
        <w:rPr>
          <w:rFonts w:hint="eastAsia" w:ascii="仿宋_GB2312" w:hAnsi="仿宋_GB2312" w:eastAsia="仿宋_GB2312" w:cs="仿宋_GB2312"/>
          <w:sz w:val="32"/>
          <w:szCs w:val="32"/>
        </w:rPr>
        <w:t>和苏木乡镇服务站、嘎查村服务点。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（六）纳入产权流转交易</w:t>
      </w:r>
      <w:r>
        <w:rPr>
          <w:rFonts w:hint="eastAsia" w:ascii="楷体_GB2312" w:hAnsi="楷体_GB2312" w:eastAsia="楷体_GB2312" w:cs="楷体_GB2312"/>
          <w:sz w:val="32"/>
          <w:szCs w:val="32"/>
          <w:lang w:eastAsia="zh-CN"/>
        </w:rPr>
        <w:t>服务中心</w:t>
      </w:r>
      <w:r>
        <w:rPr>
          <w:rFonts w:hint="eastAsia" w:ascii="楷体_GB2312" w:hAnsi="楷体_GB2312" w:eastAsia="楷体_GB2312" w:cs="楷体_GB2312"/>
          <w:sz w:val="32"/>
          <w:szCs w:val="32"/>
        </w:rPr>
        <w:t>的交易品种。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1.农牧户承包土地经营权。</w:t>
      </w:r>
      <w:r>
        <w:rPr>
          <w:rFonts w:hint="eastAsia" w:ascii="仿宋_GB2312" w:hAnsi="仿宋_GB2312" w:eastAsia="仿宋_GB2312" w:cs="仿宋_GB2312"/>
          <w:sz w:val="32"/>
          <w:szCs w:val="32"/>
        </w:rPr>
        <w:t>是指以家庭承包方式承包的耕地、草原、养殖水面等经营权，可以采取出租、入股等方式流转交易，流转期限由流转双方在法律法规规定范围内协商确定。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2.“四荒地”使用权。</w:t>
      </w:r>
      <w:r>
        <w:rPr>
          <w:rFonts w:hint="eastAsia" w:ascii="仿宋_GB2312" w:hAnsi="仿宋_GB2312" w:eastAsia="仿宋_GB2312" w:cs="仿宋_GB2312"/>
          <w:sz w:val="32"/>
          <w:szCs w:val="32"/>
        </w:rPr>
        <w:t>是指农村集体所有的荒山、荒沟、荒丘、荒滩使用权。采取家庭承包方式取得的，按照农牧户承包土地经营权有关规定进行流转交易。以其他方式承包的，其承包经营权可以采取转让、出租、入股、抵押等方式进行流转交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3.林权。</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highlight w:val="none"/>
        </w:rPr>
        <w:t>集体林地经营权和林木所有权、使用权</w:t>
      </w:r>
      <w:r>
        <w:rPr>
          <w:rFonts w:hint="eastAsia" w:ascii="仿宋_GB2312" w:hAnsi="仿宋_GB2312" w:eastAsia="仿宋_GB2312" w:cs="仿宋_GB2312"/>
          <w:sz w:val="32"/>
          <w:szCs w:val="32"/>
        </w:rPr>
        <w:t>，可以采取出租、转让、入股、作价出资或合作等方式流转交易，流转期限不能超过法定期限。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4.农村牧区集体经营性资产。</w:t>
      </w:r>
      <w:r>
        <w:rPr>
          <w:rFonts w:hint="eastAsia" w:ascii="仿宋_GB2312" w:hAnsi="仿宋_GB2312" w:eastAsia="仿宋_GB2312" w:cs="仿宋_GB2312"/>
          <w:sz w:val="32"/>
          <w:szCs w:val="32"/>
        </w:rPr>
        <w:t>是指由农村牧区集体经济组织统一经营管理的经营性资产（</w:t>
      </w:r>
      <w:r>
        <w:rPr>
          <w:rFonts w:hint="eastAsia" w:ascii="仿宋_GB2312" w:hAnsi="仿宋_GB2312" w:eastAsia="仿宋_GB2312" w:cs="仿宋_GB2312"/>
          <w:sz w:val="32"/>
          <w:szCs w:val="32"/>
          <w:highlight w:val="none"/>
        </w:rPr>
        <w:t>不含土地</w:t>
      </w:r>
      <w:r>
        <w:rPr>
          <w:rFonts w:hint="eastAsia" w:ascii="仿宋_GB2312" w:hAnsi="仿宋_GB2312" w:eastAsia="仿宋_GB2312" w:cs="仿宋_GB2312"/>
          <w:sz w:val="32"/>
          <w:szCs w:val="32"/>
        </w:rPr>
        <w:t>）的所有权或使用权，可以采取承包、租赁、出让、入股、合资、</w:t>
      </w:r>
      <w:r>
        <w:rPr>
          <w:rFonts w:hint="eastAsia" w:ascii="仿宋_GB2312" w:hAnsi="仿宋_GB2312" w:eastAsia="仿宋_GB2312" w:cs="仿宋_GB2312"/>
          <w:sz w:val="32"/>
          <w:szCs w:val="32"/>
          <w:highlight w:val="none"/>
        </w:rPr>
        <w:t>合作</w:t>
      </w:r>
      <w:r>
        <w:rPr>
          <w:rFonts w:hint="eastAsia" w:ascii="仿宋_GB2312" w:hAnsi="仿宋_GB2312" w:eastAsia="仿宋_GB2312" w:cs="仿宋_GB2312"/>
          <w:sz w:val="32"/>
          <w:szCs w:val="32"/>
        </w:rPr>
        <w:t>等方式流转交易。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5.农牧业生产设施设备。</w:t>
      </w:r>
      <w:r>
        <w:rPr>
          <w:rFonts w:hint="eastAsia" w:ascii="仿宋_GB2312" w:hAnsi="仿宋_GB2312" w:eastAsia="仿宋_GB2312" w:cs="仿宋_GB2312"/>
          <w:sz w:val="32"/>
          <w:szCs w:val="32"/>
        </w:rPr>
        <w:t>农村牧区集体经济组织拥有的农牧业生产设施设备、小型水利设施的使用权，可以采取承包、转让、租赁、拍卖、抵押、股份合作等方式流转交易。农牧户、家庭农牧林场、农牧民合作组织和涉农涉牧企业可委托村集体经济组织集中统一交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6.农业类知识产权。</w:t>
      </w:r>
      <w:r>
        <w:rPr>
          <w:rFonts w:hint="eastAsia" w:ascii="仿宋_GB2312" w:hAnsi="仿宋_GB2312" w:eastAsia="仿宋_GB2312" w:cs="仿宋_GB2312"/>
          <w:sz w:val="32"/>
          <w:szCs w:val="32"/>
        </w:rPr>
        <w:t>是指涉农专利、商标、版权、新品种、新技术等，可以采取转让、出租、股份合作等方式流转交易。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7.其他。</w:t>
      </w:r>
      <w:r>
        <w:rPr>
          <w:rFonts w:hint="eastAsia" w:ascii="仿宋_GB2312" w:hAnsi="仿宋_GB2312" w:eastAsia="仿宋_GB2312" w:cs="仿宋_GB2312"/>
          <w:sz w:val="32"/>
          <w:szCs w:val="32"/>
        </w:rPr>
        <w:t>依法可以交易的碳排放权、水权和农村牧区建设项目招标、产业项目招商和转让等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其他符合法律法规政策规定的涉农牧行业产权交易行为。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（七）规范流转交易程序和收费管理。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1.规范交易程序。</w:t>
      </w:r>
      <w:r>
        <w:rPr>
          <w:rFonts w:hint="eastAsia" w:ascii="仿宋_GB2312" w:hAnsi="仿宋_GB2312" w:eastAsia="仿宋_GB2312" w:cs="仿宋_GB2312"/>
          <w:sz w:val="32"/>
          <w:szCs w:val="32"/>
        </w:rPr>
        <w:t>交易项目首先由产权人或受托人提出申请并出具主体资格与产权权属证明。</w:t>
      </w:r>
      <w:r>
        <w:rPr>
          <w:rFonts w:hint="eastAsia" w:ascii="仿宋_GB2312" w:hAnsi="仿宋_GB2312" w:eastAsia="仿宋_GB2312" w:cs="仿宋_GB2312"/>
          <w:sz w:val="32"/>
          <w:szCs w:val="32"/>
          <w:highlight w:val="none"/>
        </w:rPr>
        <w:t>产权流转交易服务机构</w:t>
      </w:r>
      <w:r>
        <w:rPr>
          <w:rFonts w:hint="eastAsia" w:ascii="仿宋_GB2312" w:hAnsi="仿宋_GB2312" w:eastAsia="仿宋_GB2312" w:cs="仿宋_GB2312"/>
          <w:sz w:val="32"/>
          <w:szCs w:val="32"/>
        </w:rPr>
        <w:t>受理申请并依程序按规定权限审查通过后发布流转交易信息，受理意向受让人申请并对受让人资格进行审查</w:t>
      </w:r>
      <w:r>
        <w:rPr>
          <w:rFonts w:hint="eastAsia" w:ascii="仿宋_GB2312" w:hAnsi="仿宋_GB2312" w:eastAsia="仿宋_GB2312" w:cs="仿宋_GB2312"/>
          <w:sz w:val="32"/>
          <w:szCs w:val="32"/>
          <w:highlight w:val="none"/>
          <w:lang w:eastAsia="zh-CN"/>
        </w:rPr>
        <w:t>，审查</w:t>
      </w:r>
      <w:r>
        <w:rPr>
          <w:rFonts w:hint="eastAsia" w:ascii="仿宋_GB2312" w:hAnsi="仿宋_GB2312" w:eastAsia="仿宋_GB2312" w:cs="仿宋_GB2312"/>
          <w:sz w:val="32"/>
          <w:szCs w:val="32"/>
        </w:rPr>
        <w:t>通过后按规定权限和程序组织公开交易。当事人签约成交后由集体产权流转交易服务机构按规定权限办理产权抵押（质押）登记。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2.严格交易收费。</w:t>
      </w:r>
      <w:r>
        <w:rPr>
          <w:rFonts w:hint="eastAsia" w:ascii="仿宋_GB2312" w:hAnsi="仿宋_GB2312" w:eastAsia="仿宋_GB2312" w:cs="仿宋_GB2312"/>
          <w:sz w:val="32"/>
          <w:szCs w:val="32"/>
        </w:rPr>
        <w:t>为体现农村牧区集体产权流转交易服务的公益性市场化取向，对村集体经济组织和集体经济组织成员出让方免收交易服务费用。对受让方直接流转农牧户家庭承包土地免收服务费。对流转交易家庭承包经营土地以外的农村牧区集体资产按照国家法律、法规、政策收取受让方相关服务费用。具体收费项目、标准和方式等由相关部门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（八）加强组织领导。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通过产权流转交易</w:t>
      </w:r>
      <w:r>
        <w:rPr>
          <w:rFonts w:hint="eastAsia" w:ascii="仿宋_GB2312" w:hAnsi="仿宋_GB2312" w:eastAsia="仿宋_GB2312" w:cs="仿宋_GB2312"/>
          <w:sz w:val="32"/>
          <w:szCs w:val="32"/>
          <w:highlight w:val="none"/>
        </w:rPr>
        <w:t>服务中心</w:t>
      </w:r>
      <w:r>
        <w:rPr>
          <w:rFonts w:hint="eastAsia" w:ascii="仿宋_GB2312" w:hAnsi="仿宋_GB2312" w:eastAsia="仿宋_GB2312" w:cs="仿宋_GB2312"/>
          <w:sz w:val="32"/>
          <w:szCs w:val="32"/>
        </w:rPr>
        <w:t>对农村牧区集体“三资”等进行“阳光交易”，有效促进农村牧区“三资”规范管理。市政府成立赤峰市农村牧区集体产权流转交易规范化试点专项工作推进组（附件1）和赤峰市农村牧区集体产权流转交易监督管理委员会（附件2），负责全市农村牧区集体产权流转交易规范化试点工作的组织领导和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以上两个机构</w:t>
      </w:r>
      <w:r>
        <w:rPr>
          <w:rFonts w:hint="eastAsia" w:ascii="仿宋_GB2312" w:hAnsi="仿宋_GB2312" w:eastAsia="仿宋_GB2312" w:cs="仿宋_GB2312"/>
          <w:color w:val="000000" w:themeColor="text1"/>
          <w:sz w:val="32"/>
          <w:szCs w:val="32"/>
          <w14:textFill>
            <w14:solidFill>
              <w14:schemeClr w14:val="tx1"/>
            </w14:solidFill>
          </w14:textFill>
        </w:rPr>
        <w:t>不作为议事协调机构进行管理。</w:t>
      </w:r>
      <w:r>
        <w:rPr>
          <w:rFonts w:hint="eastAsia" w:ascii="仿宋_GB2312" w:hAnsi="仿宋_GB2312" w:eastAsia="仿宋_GB2312" w:cs="仿宋_GB2312"/>
          <w:sz w:val="32"/>
          <w:szCs w:val="32"/>
        </w:rPr>
        <w:t>各旗县区同时成立相应机构，负责对本辖区产权流转交易服务中心运行进行指导和协调，苏木乡镇、嘎查村党的基层组织应充分发挥管理集体资产、</w:t>
      </w:r>
      <w:r>
        <w:rPr>
          <w:rFonts w:hint="eastAsia" w:ascii="仿宋_GB2312" w:hAnsi="仿宋_GB2312" w:eastAsia="仿宋_GB2312" w:cs="仿宋_GB2312"/>
          <w:sz w:val="32"/>
          <w:szCs w:val="32"/>
          <w:highlight w:val="none"/>
        </w:rPr>
        <w:t>资源合理开发的作用</w:t>
      </w:r>
      <w:r>
        <w:rPr>
          <w:rFonts w:hint="eastAsia" w:ascii="仿宋_GB2312" w:hAnsi="仿宋_GB2312" w:eastAsia="仿宋_GB2312" w:cs="仿宋_GB2312"/>
          <w:sz w:val="32"/>
          <w:szCs w:val="32"/>
        </w:rPr>
        <w:t>，保障农村牧区集体产权流转交易市场建设规范有序运行。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（九）加强政策扶持。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按照“应进必进”的原则，涉农村牧区集体</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资源</w:t>
      </w:r>
      <w:r>
        <w:rPr>
          <w:rFonts w:hint="eastAsia" w:ascii="仿宋_GB2312" w:hAnsi="仿宋_GB2312" w:eastAsia="仿宋_GB2312" w:cs="仿宋_GB2312"/>
          <w:sz w:val="32"/>
          <w:szCs w:val="32"/>
        </w:rPr>
        <w:t>等集体产权流转交易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全部进场公开交易。各旗县区与</w:t>
      </w:r>
      <w:r>
        <w:rPr>
          <w:rFonts w:hint="eastAsia" w:ascii="仿宋_GB2312" w:hAnsi="仿宋_GB2312" w:eastAsia="仿宋_GB2312" w:cs="仿宋_GB2312"/>
          <w:sz w:val="32"/>
          <w:szCs w:val="32"/>
          <w:highlight w:val="none"/>
        </w:rPr>
        <w:t>市农村牧区</w:t>
      </w:r>
      <w:r>
        <w:rPr>
          <w:rFonts w:hint="eastAsia" w:ascii="仿宋_GB2312" w:hAnsi="仿宋_GB2312" w:eastAsia="仿宋_GB2312" w:cs="仿宋_GB2312"/>
          <w:sz w:val="32"/>
          <w:szCs w:val="32"/>
          <w:highlight w:val="none"/>
          <w:lang w:eastAsia="zh-CN"/>
        </w:rPr>
        <w:t>集体</w:t>
      </w:r>
      <w:r>
        <w:rPr>
          <w:rFonts w:hint="eastAsia" w:ascii="仿宋_GB2312" w:hAnsi="仿宋_GB2312" w:eastAsia="仿宋_GB2312" w:cs="仿宋_GB2312"/>
          <w:sz w:val="32"/>
          <w:szCs w:val="32"/>
          <w:highlight w:val="none"/>
        </w:rPr>
        <w:t>产权流转交易服务中心</w:t>
      </w:r>
      <w:r>
        <w:rPr>
          <w:rFonts w:hint="eastAsia" w:ascii="仿宋_GB2312" w:hAnsi="仿宋_GB2312" w:eastAsia="仿宋_GB2312" w:cs="仿宋_GB2312"/>
          <w:sz w:val="32"/>
          <w:szCs w:val="32"/>
        </w:rPr>
        <w:t>对接，统一规范管理，全市农村牧区集体产权流转交易同时纳入市公共资源交易管理中心管理。</w:t>
      </w:r>
      <w:r>
        <w:rPr>
          <w:rFonts w:hint="eastAsia" w:ascii="仿宋_GB2312" w:hAnsi="仿宋_GB2312" w:eastAsia="仿宋_GB2312" w:cs="仿宋_GB2312"/>
          <w:sz w:val="32"/>
          <w:szCs w:val="32"/>
          <w:highlight w:val="none"/>
        </w:rPr>
        <w:t>农村牧区</w:t>
      </w:r>
      <w:r>
        <w:rPr>
          <w:rFonts w:hint="eastAsia" w:ascii="仿宋_GB2312" w:hAnsi="仿宋_GB2312" w:eastAsia="仿宋_GB2312" w:cs="仿宋_GB2312"/>
          <w:sz w:val="32"/>
          <w:szCs w:val="32"/>
          <w:highlight w:val="none"/>
          <w:lang w:eastAsia="zh-CN"/>
        </w:rPr>
        <w:t>集体</w:t>
      </w:r>
      <w:r>
        <w:rPr>
          <w:rFonts w:hint="eastAsia" w:ascii="仿宋_GB2312" w:hAnsi="仿宋_GB2312" w:eastAsia="仿宋_GB2312" w:cs="仿宋_GB2312"/>
          <w:sz w:val="32"/>
          <w:szCs w:val="32"/>
          <w:highlight w:val="none"/>
        </w:rPr>
        <w:t>产权流转交易服务中心</w:t>
      </w:r>
      <w:r>
        <w:rPr>
          <w:rFonts w:hint="eastAsia" w:ascii="仿宋_GB2312" w:hAnsi="仿宋_GB2312" w:eastAsia="仿宋_GB2312" w:cs="仿宋_GB2312"/>
          <w:sz w:val="32"/>
          <w:szCs w:val="32"/>
        </w:rPr>
        <w:t>承担部分公益性职能，为支持其可持续发展，各旗县区人民政府要提供必要的办公场所及配套设施。鼓励引导</w:t>
      </w:r>
      <w:r>
        <w:rPr>
          <w:rFonts w:hint="eastAsia" w:ascii="仿宋_GB2312" w:hAnsi="仿宋_GB2312" w:eastAsia="仿宋_GB2312" w:cs="仿宋_GB2312"/>
          <w:sz w:val="32"/>
          <w:szCs w:val="32"/>
          <w:highlight w:val="none"/>
        </w:rPr>
        <w:t>产权流转交易服务中心</w:t>
      </w:r>
      <w:r>
        <w:rPr>
          <w:rFonts w:hint="eastAsia" w:ascii="仿宋_GB2312" w:hAnsi="仿宋_GB2312" w:eastAsia="仿宋_GB2312" w:cs="仿宋_GB2312"/>
          <w:sz w:val="32"/>
          <w:szCs w:val="32"/>
        </w:rPr>
        <w:t>引入金融机构等投资主体参与平台建设，依托平台开展全链条社会化服务、金融服务、保险服务等拓展业务。农牧、林草、自然资源、水利、生态环境、政务服务等部门要按职责积极探索支农扶持政策与农村牧区集体产权流转交易项目相挂钩的办法，出台支持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（十）加强制度建设。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sz w:val="32"/>
          <w:szCs w:val="32"/>
        </w:rPr>
        <w:t>坚持“政府搭台、市场运作”的基本模式，建立健全产权流转交易服务中心配套政策与制度。由市农村牧区集体产权流转交易监督管理委员会起草，市政府出台《赤峰市农村牧区集体产权流转交易管理办法》。市农村牧区集体产权流转交易服务中心要制定全市统一的产权流转交易程序、资金管理、风险防控、纠纷调解、收费管理、信息保密等配套制度，确保集体产权流转交易在法律法规和政策允许的框架内进行。嘎查村对集体资产流转交易应依法依规严格履行“四议两公开”程序。对耕地、林地、草地、水利设施等产权流转交易后的开发利用不能改变用途，不能破坏农牧业综合生产能力和生态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（十一）加强风险管控。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通过推动实现农村牧区集体产权流转交易数据和抵押</w:t>
      </w:r>
      <w:r>
        <w:rPr>
          <w:rFonts w:hint="eastAsia" w:ascii="仿宋_GB2312" w:hAnsi="仿宋_GB2312" w:eastAsia="仿宋_GB2312" w:cs="仿宋_GB2312"/>
          <w:sz w:val="32"/>
          <w:szCs w:val="32"/>
          <w:highlight w:val="none"/>
        </w:rPr>
        <w:t>（质押）</w:t>
      </w:r>
      <w:r>
        <w:rPr>
          <w:rFonts w:hint="eastAsia" w:ascii="仿宋_GB2312" w:hAnsi="仿宋_GB2312" w:eastAsia="仿宋_GB2312" w:cs="仿宋_GB2312"/>
          <w:sz w:val="32"/>
          <w:szCs w:val="32"/>
        </w:rPr>
        <w:t>登记数据的信息交互，为金融机构开展农村牧区集体产权抵押</w:t>
      </w:r>
      <w:r>
        <w:rPr>
          <w:rFonts w:hint="eastAsia" w:ascii="仿宋_GB2312" w:hAnsi="仿宋_GB2312" w:eastAsia="仿宋_GB2312" w:cs="仿宋_GB2312"/>
          <w:sz w:val="32"/>
          <w:szCs w:val="32"/>
          <w:highlight w:val="none"/>
        </w:rPr>
        <w:t>（质押）</w:t>
      </w:r>
      <w:r>
        <w:rPr>
          <w:rFonts w:hint="eastAsia" w:ascii="仿宋_GB2312" w:hAnsi="仿宋_GB2312" w:eastAsia="仿宋_GB2312" w:cs="仿宋_GB2312"/>
          <w:sz w:val="32"/>
          <w:szCs w:val="32"/>
        </w:rPr>
        <w:t>融资提供重要依据，防止“一权多贷”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物多抵”。加强和完善调解仲裁体系建设，形成逐级调解、先调解后仲裁的工作机制，妥善处理好农村牧区集体产权流转交易中发生的矛盾纠纷，依法维护农村牧区集体产权流转交易主体的合法权益。各相关职能部门和单位要加强监督检查工作，防范流转交易风险，确保农村牧区集体产权流转交易服务中心规范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cs="楷体_GB2312"/>
          <w:sz w:val="32"/>
          <w:szCs w:val="32"/>
        </w:rPr>
      </w:pPr>
      <w:r>
        <w:rPr>
          <w:rFonts w:hint="eastAsia" w:ascii="楷体_GB2312" w:hAnsi="楷体_GB2312" w:eastAsia="楷体_GB2312" w:cs="楷体_GB2312"/>
          <w:sz w:val="32"/>
          <w:szCs w:val="32"/>
        </w:rPr>
        <w:t>（十二）加强政策宣传。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旗县区人民政府、各有关部门要加强政策宣传，通过广播、电视、报纸、网络媒体等多种方式，采取进村入户等多种手段普及相关法律法规和政策，大力宣传农村牧区集体产权流转交易的重大意义，不断提高干部群众思想认识，努力凝聚社会共识。通过推介成功案例和典型经验，形成良好示范作用，确保农村牧区产权流转交易工作深入基层、覆盖全面，为农村牧区产权流转交易规范化发展营造良好氛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val="0"/>
        <w:tabs>
          <w:tab w:val="left" w:pos="640"/>
        </w:tabs>
        <w:kinsoku/>
        <w:wordWrap/>
        <w:overflowPunct/>
        <w:topLinePunct w:val="0"/>
        <w:autoSpaceDE/>
        <w:autoSpaceDN/>
        <w:bidi w:val="0"/>
        <w:adjustRightInd/>
        <w:snapToGrid/>
        <w:spacing w:line="580" w:lineRule="exact"/>
        <w:ind w:left="2120" w:leftChars="359" w:hanging="1366" w:hangingChars="427"/>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附件：1.赤峰市农村牧区集体产权流转交易规范化试点专</w:t>
      </w:r>
    </w:p>
    <w:p>
      <w:pPr>
        <w:keepNext w:val="0"/>
        <w:keepLines w:val="0"/>
        <w:pageBreakBefore w:val="0"/>
        <w:widowControl w:val="0"/>
        <w:tabs>
          <w:tab w:val="left" w:pos="640"/>
        </w:tabs>
        <w:kinsoku/>
        <w:wordWrap/>
        <w:overflowPunct/>
        <w:topLinePunct w:val="0"/>
        <w:autoSpaceDE/>
        <w:autoSpaceDN/>
        <w:bidi w:val="0"/>
        <w:adjustRightInd/>
        <w:snapToGrid/>
        <w:spacing w:line="580" w:lineRule="exact"/>
        <w:ind w:left="2120" w:leftChars="359" w:hanging="1366" w:hangingChars="427"/>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项工作组人员名单及成员单位职责</w:t>
      </w:r>
    </w:p>
    <w:p>
      <w:pPr>
        <w:keepNext w:val="0"/>
        <w:keepLines w:val="0"/>
        <w:pageBreakBefore w:val="0"/>
        <w:widowControl w:val="0"/>
        <w:tabs>
          <w:tab w:val="left" w:pos="640"/>
        </w:tabs>
        <w:kinsoku/>
        <w:wordWrap/>
        <w:overflowPunct/>
        <w:topLinePunct w:val="0"/>
        <w:autoSpaceDE/>
        <w:autoSpaceDN/>
        <w:bidi w:val="0"/>
        <w:adjustRightInd/>
        <w:snapToGrid/>
        <w:spacing w:line="580" w:lineRule="exact"/>
        <w:ind w:left="2120" w:leftChars="359" w:hanging="1366" w:hangingChars="427"/>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2.赤峰市农村牧区集体产权流转交易监督管理委员</w:t>
      </w:r>
    </w:p>
    <w:p>
      <w:pPr>
        <w:keepNext w:val="0"/>
        <w:keepLines w:val="0"/>
        <w:pageBreakBefore w:val="0"/>
        <w:widowControl w:val="0"/>
        <w:tabs>
          <w:tab w:val="left" w:pos="640"/>
        </w:tabs>
        <w:kinsoku/>
        <w:wordWrap/>
        <w:overflowPunct/>
        <w:topLinePunct w:val="0"/>
        <w:autoSpaceDE/>
        <w:autoSpaceDN/>
        <w:bidi w:val="0"/>
        <w:adjustRightInd/>
        <w:snapToGrid/>
        <w:spacing w:line="580" w:lineRule="exact"/>
        <w:ind w:left="2120" w:leftChars="359" w:hanging="1366" w:hangingChars="427"/>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会人员名单</w:t>
      </w: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2024年10月</w:t>
      </w:r>
      <w:r>
        <w:rPr>
          <w:rFonts w:hint="eastAsia" w:ascii="仿宋_GB2312" w:hAnsi="仿宋_GB2312" w:eastAsia="仿宋_GB2312" w:cs="仿宋_GB2312"/>
          <w:sz w:val="32"/>
          <w:szCs w:val="32"/>
          <w:lang w:val="en-US" w:eastAsia="zh-CN"/>
        </w:rPr>
        <w:t>14</w:t>
      </w:r>
      <w:bookmarkStart w:id="0" w:name="_GoBack"/>
      <w:bookmarkEnd w:id="0"/>
      <w:r>
        <w:rPr>
          <w:rFonts w:hint="eastAsia" w:ascii="仿宋_GB2312" w:hAnsi="仿宋_GB2312" w:eastAsia="仿宋_GB2312" w:cs="仿宋_GB2312"/>
          <w:sz w:val="32"/>
          <w:szCs w:val="32"/>
        </w:rPr>
        <w:t>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（此件公开发布）</w:t>
      </w: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方正小标宋简体" w:hAnsi="仿宋" w:eastAsia="方正小标宋简体" w:cs="方正小标宋简体"/>
          <w:sz w:val="44"/>
          <w:szCs w:val="44"/>
        </w:rPr>
      </w:pPr>
    </w:p>
    <w:p>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赤峰市农村牧区集体产权流转交易规范化试点</w:t>
      </w:r>
    </w:p>
    <w:p>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专项工作组人员名单及成员单位职责</w:t>
      </w:r>
    </w:p>
    <w:p>
      <w:pPr>
        <w:spacing w:line="560" w:lineRule="exact"/>
        <w:rPr>
          <w:rFonts w:ascii="仿宋" w:hAnsi="仿宋" w:eastAsia="仿宋"/>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一、专项工作组成员</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组  长：</w:t>
      </w:r>
      <w:r>
        <w:rPr>
          <w:rFonts w:hint="eastAsia" w:ascii="仿宋_GB2312" w:hAnsi="仿宋_GB2312" w:eastAsia="仿宋_GB2312" w:cs="仿宋_GB2312"/>
          <w:sz w:val="32"/>
          <w:szCs w:val="32"/>
        </w:rPr>
        <w:t>栾天猛    市委副书记、市政府市长</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副组长：</w:t>
      </w:r>
      <w:r>
        <w:rPr>
          <w:rFonts w:hint="eastAsia" w:ascii="仿宋_GB2312" w:hAnsi="仿宋_GB2312" w:eastAsia="仿宋_GB2312" w:cs="仿宋_GB2312"/>
          <w:sz w:val="32"/>
          <w:szCs w:val="32"/>
        </w:rPr>
        <w:t>付守利    市政府副市长</w:t>
      </w:r>
    </w:p>
    <w:p>
      <w:pPr>
        <w:spacing w:line="560" w:lineRule="exact"/>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成  员：</w:t>
      </w:r>
      <w:r>
        <w:rPr>
          <w:rFonts w:hint="eastAsia" w:ascii="仿宋_GB2312" w:hAnsi="仿宋_GB2312" w:eastAsia="仿宋_GB2312" w:cs="仿宋_GB2312"/>
          <w:sz w:val="32"/>
          <w:szCs w:val="32"/>
        </w:rPr>
        <w:t>高  健    市政府副秘书长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彭立新    市委组织部副部长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钟佳阳    市发展改革委主任</w:t>
      </w:r>
    </w:p>
    <w:p>
      <w:pPr>
        <w:spacing w:line="560" w:lineRule="exact"/>
        <w:ind w:firstLine="1920" w:firstLineChars="6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赵建业    市司法局局长</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刘亚东    市财政局局长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杨  磊    市自然资源局局长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李雨时    市水利局局长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比其格图  市农牧局（乡村振兴局）局长</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（暂空）   市审计局局长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周占利    市国资委主任</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任  海    市市场监管局局长</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（暂空）   市林草局局长</w:t>
      </w:r>
    </w:p>
    <w:p>
      <w:pPr>
        <w:spacing w:line="560" w:lineRule="exact"/>
        <w:ind w:left="3458" w:leftChars="909" w:hanging="154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刘兴飞    市政务服务与数据管理局局长、市公共        </w:t>
      </w:r>
    </w:p>
    <w:p>
      <w:pPr>
        <w:spacing w:line="560" w:lineRule="exact"/>
        <w:ind w:left="3458" w:leftChars="909" w:hanging="154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资源交易中心主任</w:t>
      </w:r>
    </w:p>
    <w:p>
      <w:pPr>
        <w:spacing w:line="560" w:lineRule="exact"/>
        <w:ind w:left="3458" w:leftChars="909" w:hanging="154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李旭东    </w:t>
      </w:r>
      <w:r>
        <w:rPr>
          <w:rFonts w:hint="eastAsia" w:ascii="仿宋_GB2312" w:hAnsi="仿宋_GB2312" w:eastAsia="仿宋_GB2312" w:cs="仿宋_GB2312"/>
          <w:spacing w:val="-17"/>
          <w:sz w:val="32"/>
          <w:szCs w:val="32"/>
        </w:rPr>
        <w:t>市强本农牧业投资（集团）有限公司董事长</w:t>
      </w:r>
    </w:p>
    <w:p>
      <w:pPr>
        <w:spacing w:line="560" w:lineRule="exact"/>
        <w:ind w:left="3490" w:leftChars="900"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各旗县区人民政府主要负责人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专项工作组下设办公室，办公室设在市农牧局（乡村振兴局），工作人员从各有关单位抽调组成，负责全市农村牧区</w:t>
      </w:r>
      <w:r>
        <w:rPr>
          <w:rFonts w:hint="eastAsia" w:ascii="仿宋_GB2312" w:hAnsi="仿宋_GB2312" w:eastAsia="仿宋_GB2312" w:cs="仿宋_GB2312"/>
          <w:sz w:val="32"/>
          <w:szCs w:val="32"/>
          <w:lang w:eastAsia="zh-CN"/>
        </w:rPr>
        <w:t>集体</w:t>
      </w:r>
      <w:r>
        <w:rPr>
          <w:rFonts w:hint="eastAsia" w:ascii="仿宋_GB2312" w:hAnsi="仿宋_GB2312" w:eastAsia="仿宋_GB2312" w:cs="仿宋_GB2312"/>
          <w:sz w:val="32"/>
          <w:szCs w:val="32"/>
        </w:rPr>
        <w:t>产权流转交易服务中心的协调、管理、服务等日常工作。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专项工作组办公室组成人员名单：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  任：比其格图  市农牧局（乡村振兴局）局长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副主任：麦拉苏    市农牧局副局长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员：付晓辉    市农村牧区发展促进中心主任</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  净    市农村牧区发展促进中心副主任</w:t>
      </w:r>
    </w:p>
    <w:p>
      <w:pPr>
        <w:spacing w:line="560" w:lineRule="exact"/>
        <w:ind w:firstLine="1920" w:firstLineChars="600"/>
        <w:rPr>
          <w:rFonts w:ascii="仿宋" w:hAnsi="仿宋" w:eastAsia="仿宋" w:cs="黑体"/>
          <w:sz w:val="32"/>
          <w:szCs w:val="32"/>
        </w:rPr>
      </w:pPr>
      <w:r>
        <w:rPr>
          <w:rFonts w:hint="eastAsia" w:ascii="仿宋_GB2312" w:hAnsi="仿宋_GB2312" w:eastAsia="仿宋_GB2312" w:cs="仿宋_GB2312"/>
          <w:sz w:val="32"/>
          <w:szCs w:val="32"/>
        </w:rPr>
        <w:t>战勇强    市农村牧区发展促进中心副主任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二、成员单位职责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市委组织部：增强乡村党组织政治功能和组织功能，加强对农村牧区各类组织的领导，选优配强基层党组织带头人，引导培育乡村振兴人才。</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市发展改革委：负责</w:t>
      </w:r>
      <w:r>
        <w:rPr>
          <w:rFonts w:hint="eastAsia" w:ascii="仿宋_GB2312" w:hAnsi="仿宋_GB2312" w:eastAsia="仿宋_GB2312" w:cs="仿宋_GB2312"/>
          <w:sz w:val="32"/>
          <w:szCs w:val="32"/>
          <w:highlight w:val="none"/>
          <w:lang w:eastAsia="zh-CN"/>
        </w:rPr>
        <w:t>指导</w:t>
      </w:r>
      <w:r>
        <w:rPr>
          <w:rFonts w:hint="eastAsia" w:ascii="仿宋_GB2312" w:hAnsi="仿宋_GB2312" w:eastAsia="仿宋_GB2312" w:cs="仿宋_GB2312"/>
          <w:sz w:val="32"/>
          <w:szCs w:val="32"/>
          <w:highlight w:val="none"/>
        </w:rPr>
        <w:t>我市农村集体产权</w:t>
      </w:r>
      <w:r>
        <w:rPr>
          <w:rFonts w:hint="eastAsia" w:ascii="仿宋_GB2312" w:hAnsi="仿宋_GB2312" w:eastAsia="仿宋_GB2312" w:cs="仿宋_GB2312"/>
          <w:sz w:val="32"/>
          <w:szCs w:val="32"/>
          <w:highlight w:val="none"/>
          <w:lang w:eastAsia="zh-CN"/>
        </w:rPr>
        <w:t>流转交易服务中心制定</w:t>
      </w:r>
      <w:r>
        <w:rPr>
          <w:rFonts w:hint="eastAsia" w:ascii="仿宋_GB2312" w:hAnsi="仿宋_GB2312" w:eastAsia="仿宋_GB2312" w:cs="仿宋_GB2312"/>
          <w:sz w:val="32"/>
          <w:szCs w:val="32"/>
          <w:highlight w:val="none"/>
        </w:rPr>
        <w:t>交易品种收费</w:t>
      </w:r>
      <w:r>
        <w:rPr>
          <w:rFonts w:hint="eastAsia" w:ascii="仿宋_GB2312" w:hAnsi="仿宋_GB2312" w:eastAsia="仿宋_GB2312" w:cs="仿宋_GB2312"/>
          <w:sz w:val="32"/>
          <w:szCs w:val="32"/>
          <w:highlight w:val="none"/>
          <w:lang w:eastAsia="zh-CN"/>
        </w:rPr>
        <w:t>标准</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市司法局：负责市农村牧区集体产权流转交易服务中心建设的相关政策合法性审查、备案等工作。</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市财政局：负责协同相关部门落实国家和自治区关于支持农村牧区集体产权流转交易服务中心有关财政支持政策；负责与金融监管部门和金融机构的沟通协调工作；负责</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融资担保公司进入农村牧区集体产权流转交易服务中心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指导</w:t>
      </w:r>
      <w:r>
        <w:rPr>
          <w:rFonts w:hint="eastAsia" w:ascii="仿宋_GB2312" w:hAnsi="仿宋_GB2312" w:eastAsia="仿宋_GB2312" w:cs="仿宋_GB2312"/>
          <w:sz w:val="32"/>
          <w:szCs w:val="32"/>
          <w:highlight w:val="none"/>
        </w:rPr>
        <w:t>融资担保公司提供配套服务等相关工作。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市自然资源局：负责引导和规范农村经营性集体建设用地入市改革等相关工作；负责指导和完善</w:t>
      </w:r>
      <w:r>
        <w:rPr>
          <w:rFonts w:hint="eastAsia" w:ascii="仿宋_GB2312" w:hAnsi="仿宋_GB2312" w:eastAsia="仿宋_GB2312" w:cs="仿宋_GB2312"/>
          <w:sz w:val="32"/>
          <w:szCs w:val="32"/>
          <w:highlight w:val="none"/>
        </w:rPr>
        <w:t>集体林地经营权、林木所有权和草原经营权交易</w:t>
      </w:r>
      <w:r>
        <w:rPr>
          <w:rFonts w:hint="eastAsia" w:ascii="仿宋_GB2312" w:hAnsi="仿宋_GB2312" w:eastAsia="仿宋_GB2312" w:cs="仿宋_GB2312"/>
          <w:sz w:val="32"/>
          <w:szCs w:val="32"/>
        </w:rPr>
        <w:t>等相关工作。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市水利局：</w:t>
      </w:r>
      <w:r>
        <w:rPr>
          <w:rFonts w:hint="eastAsia" w:ascii="仿宋_GB2312" w:hAnsi="仿宋_GB2312" w:eastAsia="仿宋_GB2312" w:cs="仿宋_GB2312"/>
          <w:sz w:val="32"/>
          <w:szCs w:val="32"/>
          <w:highlight w:val="none"/>
        </w:rPr>
        <w:t>负责指导和完善村集体所有的小型水利设施使用权、经营权交易等相关工作。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牧局（乡村振兴局）：负责全市农村牧区集体产权流转交易服务中心建设专项工作组日常工作；负责指导农村牧区土地经营权有序流转，指导和完善农牧户承包土地经营权、“四荒地”使用权、农村集体经营性资产、农业生产设施设备使用权等集体产权流转交易等相关工作；负责拟定政策性文件；负责各旗县区农村牧区集体产权流转交易工作的监督管理、考核与评价等工作；协调指导和监督扶贫项目资产后续管理和依法依规处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市审计局：负责对农村牧区集体产权流转交易资金的审计工作。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市国资委：负责指导市农投集团牵头组建专业</w:t>
      </w:r>
      <w:r>
        <w:rPr>
          <w:rFonts w:hint="eastAsia" w:ascii="仿宋_GB2312" w:hAnsi="仿宋_GB2312" w:eastAsia="仿宋_GB2312" w:cs="仿宋_GB2312"/>
          <w:sz w:val="32"/>
          <w:szCs w:val="32"/>
          <w:lang w:eastAsia="zh-CN"/>
        </w:rPr>
        <w:t>合资</w:t>
      </w:r>
      <w:r>
        <w:rPr>
          <w:rFonts w:hint="eastAsia" w:ascii="仿宋_GB2312" w:hAnsi="仿宋_GB2312" w:eastAsia="仿宋_GB2312" w:cs="仿宋_GB2312"/>
          <w:sz w:val="32"/>
          <w:szCs w:val="32"/>
        </w:rPr>
        <w:t>子公司工作。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市场监管局：负责指导企业法人性质的农村牧区集体产权流转交易机构的设立、变更；负责监管交易机构的收费标准、经营范围；负责指导和监督涉农专利、商标、版权、新品种、新技术等农业类知识产权流转交易等相关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市林草局：</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引导和规范</w:t>
      </w:r>
      <w:r>
        <w:rPr>
          <w:rFonts w:hint="eastAsia" w:ascii="仿宋_GB2312" w:hAnsi="仿宋_GB2312" w:eastAsia="仿宋_GB2312" w:cs="仿宋_GB2312"/>
          <w:sz w:val="32"/>
          <w:szCs w:val="32"/>
          <w:highlight w:val="none"/>
        </w:rPr>
        <w:t>集体林权、草原经营权交易</w:t>
      </w:r>
      <w:r>
        <w:rPr>
          <w:rFonts w:hint="eastAsia" w:ascii="仿宋_GB2312" w:hAnsi="仿宋_GB2312" w:eastAsia="仿宋_GB2312" w:cs="仿宋_GB2312"/>
          <w:sz w:val="32"/>
          <w:szCs w:val="32"/>
        </w:rPr>
        <w:t>等相关工作。</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市政务服务与数据管理局：负责</w:t>
      </w:r>
      <w:r>
        <w:rPr>
          <w:rFonts w:hint="eastAsia" w:ascii="仿宋_GB2312" w:hAnsi="仿宋_GB2312" w:eastAsia="仿宋_GB2312" w:cs="仿宋_GB2312"/>
          <w:sz w:val="32"/>
          <w:szCs w:val="32"/>
          <w:highlight w:val="none"/>
        </w:rPr>
        <w:t>指导农村牧区集体产权流转交易服务</w:t>
      </w:r>
      <w:r>
        <w:rPr>
          <w:rFonts w:hint="eastAsia" w:ascii="仿宋_GB2312" w:hAnsi="仿宋_GB2312" w:eastAsia="仿宋_GB2312" w:cs="仿宋_GB2312"/>
          <w:sz w:val="32"/>
          <w:szCs w:val="32"/>
          <w:highlight w:val="none"/>
          <w:lang w:eastAsia="zh-CN"/>
        </w:rPr>
        <w:t>平台</w:t>
      </w:r>
      <w:r>
        <w:rPr>
          <w:rFonts w:hint="eastAsia" w:ascii="仿宋_GB2312" w:hAnsi="仿宋_GB2312" w:eastAsia="仿宋_GB2312" w:cs="仿宋_GB2312"/>
          <w:sz w:val="32"/>
          <w:szCs w:val="32"/>
          <w:highlight w:val="none"/>
        </w:rPr>
        <w:t>建设相关工作</w:t>
      </w:r>
      <w:r>
        <w:rPr>
          <w:rFonts w:hint="eastAsia" w:ascii="仿宋_GB2312" w:hAnsi="仿宋_GB2312" w:eastAsia="仿宋_GB2312" w:cs="仿宋_GB2312"/>
          <w:sz w:val="32"/>
          <w:szCs w:val="32"/>
          <w:highlight w:val="none"/>
          <w:lang w:eastAsia="zh-CN"/>
        </w:rPr>
        <w:t>，指导</w:t>
      </w:r>
      <w:r>
        <w:rPr>
          <w:rFonts w:hint="eastAsia" w:ascii="仿宋_GB2312" w:hAnsi="仿宋_GB2312" w:eastAsia="仿宋_GB2312" w:cs="仿宋_GB2312"/>
          <w:sz w:val="32"/>
          <w:szCs w:val="32"/>
          <w:highlight w:val="none"/>
        </w:rPr>
        <w:t>农村牧区集体产权流转交易服务中心与</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公共资源中心数据对接，规范管理集体产权流转交易等</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市农投集团：负责筹建农村牧区集体产权流转交易运营主体，搭建</w:t>
      </w:r>
      <w:r>
        <w:rPr>
          <w:rFonts w:hint="eastAsia" w:ascii="仿宋_GB2312" w:hAnsi="仿宋_GB2312" w:eastAsia="仿宋_GB2312" w:cs="仿宋_GB2312"/>
          <w:sz w:val="32"/>
          <w:szCs w:val="32"/>
          <w:highlight w:val="none"/>
        </w:rPr>
        <w:t>农村牧区集体产权流转交易服务中心</w:t>
      </w:r>
      <w:r>
        <w:rPr>
          <w:rFonts w:hint="eastAsia" w:ascii="仿宋_GB2312" w:hAnsi="仿宋_GB2312" w:eastAsia="仿宋_GB2312" w:cs="仿宋_GB2312"/>
          <w:sz w:val="32"/>
          <w:szCs w:val="32"/>
        </w:rPr>
        <w:t>。</w:t>
      </w: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仿宋" w:hAnsi="仿宋" w:eastAsia="仿宋"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sz w:val="32"/>
          <w:szCs w:val="32"/>
        </w:rPr>
      </w:pPr>
    </w:p>
    <w:p>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赤峰市农村牧区集体产权流转交易监督管理</w:t>
      </w:r>
    </w:p>
    <w:p>
      <w:pPr>
        <w:spacing w:line="56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委员会人员名单</w:t>
      </w:r>
    </w:p>
    <w:p>
      <w:pPr>
        <w:spacing w:line="560" w:lineRule="exact"/>
        <w:rPr>
          <w:rFonts w:ascii="仿宋" w:hAnsi="仿宋" w:eastAsia="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主  任：</w:t>
      </w:r>
      <w:r>
        <w:rPr>
          <w:rFonts w:hint="eastAsia" w:ascii="仿宋_GB2312" w:hAnsi="仿宋_GB2312" w:eastAsia="仿宋_GB2312" w:cs="仿宋_GB2312"/>
          <w:sz w:val="32"/>
          <w:szCs w:val="32"/>
        </w:rPr>
        <w:t>付守利    市政府副市长</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副主任：</w:t>
      </w:r>
      <w:r>
        <w:rPr>
          <w:rFonts w:hint="eastAsia" w:ascii="仿宋_GB2312" w:hAnsi="仿宋_GB2312" w:eastAsia="仿宋_GB2312" w:cs="仿宋_GB2312"/>
          <w:sz w:val="32"/>
          <w:szCs w:val="32"/>
        </w:rPr>
        <w:t xml:space="preserve">比其格图  市农牧局（乡村振兴局）局长         </w:t>
      </w:r>
      <w:r>
        <w:rPr>
          <w:rFonts w:hint="eastAsia" w:ascii="仿宋_GB2312" w:hAnsi="仿宋_GB2312" w:eastAsia="仿宋_GB2312" w:cs="仿宋_GB2312"/>
          <w:sz w:val="32"/>
          <w:szCs w:val="32"/>
          <w:lang w:val="en-US" w:eastAsia="zh-CN"/>
        </w:rPr>
        <w:t xml:space="preserve">  </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成  员：</w:t>
      </w:r>
      <w:r>
        <w:rPr>
          <w:rFonts w:hint="eastAsia" w:ascii="仿宋_GB2312" w:hAnsi="仿宋_GB2312" w:eastAsia="仿宋_GB2312" w:cs="仿宋_GB2312"/>
          <w:sz w:val="32"/>
          <w:szCs w:val="32"/>
        </w:rPr>
        <w:t>高  健    市政府副秘书长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彭立新    市委组织部副部长</w:t>
      </w:r>
    </w:p>
    <w:p>
      <w:pPr>
        <w:spacing w:line="560" w:lineRule="exact"/>
        <w:ind w:firstLine="1920" w:firstLineChars="6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钟佳阳    市发展改革委主任</w:t>
      </w:r>
    </w:p>
    <w:p>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刘亚东    市财政局局长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杨  磊    市自然资源局局长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李雨时    市水利局局长</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（暂空）   市审计局局长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周占利    市国资委主任</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任  海    市市场监管局局长</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（暂空）   市林草局局长</w:t>
      </w:r>
    </w:p>
    <w:p>
      <w:pPr>
        <w:spacing w:line="560" w:lineRule="exact"/>
        <w:ind w:left="3515" w:leftChars="912" w:hanging="1600" w:hangingChars="500"/>
        <w:rPr>
          <w:rFonts w:ascii="仿宋_GB2312" w:hAnsi="仿宋_GB2312" w:eastAsia="仿宋_GB2312" w:cs="仿宋_GB2312"/>
          <w:sz w:val="32"/>
          <w:szCs w:val="32"/>
        </w:rPr>
      </w:pPr>
      <w:r>
        <w:rPr>
          <w:rFonts w:hint="eastAsia" w:ascii="仿宋_GB2312" w:hAnsi="仿宋_GB2312" w:eastAsia="仿宋_GB2312" w:cs="仿宋_GB2312"/>
          <w:sz w:val="32"/>
          <w:szCs w:val="32"/>
        </w:rPr>
        <w:t>刘兴飞    市政务服务与数据管理局局长、市公共资源交易中心主任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农村牧区集体产权流转交易监督管理委员会负责研究和拟定全市农村牧区集体产权流转交易体系建设和管理的相关政策和文件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指导建立和完善农村牧区集体产权流转交易体系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农村牧区集体产权流转交易服务中心建设的指导和监督管理等工作。办公室设在市农牧局（乡村振兴局），负责承担农村牧区集体产权流转交易监督管理委员会日常工作。各旗县区分别成立本级农村牧区集体产权流转交易监督管理委员会，负责本辖区内的农村牧区集体产权流转交易服务中心建设和运行监管等工作。</w:t>
      </w:r>
    </w:p>
    <w:p>
      <w:pPr>
        <w:spacing w:line="560" w:lineRule="exact"/>
        <w:rPr>
          <w:rFonts w:ascii="仿宋" w:hAnsi="仿宋" w:eastAsia="仿宋" w:cs="仿宋_GB2312"/>
          <w:sz w:val="32"/>
          <w:szCs w:val="32"/>
        </w:rPr>
      </w:pPr>
    </w:p>
    <w:p>
      <w:pPr>
        <w:tabs>
          <w:tab w:val="left" w:pos="748"/>
        </w:tabs>
        <w:spacing w:line="560" w:lineRule="exact"/>
        <w:rPr>
          <w:rFonts w:ascii="仿宋_GB2312" w:hAnsi="仿宋_GB2312" w:eastAsia="仿宋_GB2312" w:cs="仿宋_GB2312"/>
          <w:sz w:val="32"/>
          <w:szCs w:val="32"/>
        </w:rPr>
      </w:pPr>
    </w:p>
    <w:p>
      <w:pPr>
        <w:tabs>
          <w:tab w:val="left" w:pos="748"/>
        </w:tabs>
        <w:spacing w:line="560" w:lineRule="exact"/>
        <w:ind w:firstLine="640" w:firstLineChars="200"/>
        <w:rPr>
          <w:rFonts w:ascii="仿宋_GB2312" w:hAnsi="仿宋_GB2312" w:eastAsia="仿宋_GB2312" w:cs="仿宋_GB2312"/>
          <w:sz w:val="32"/>
          <w:szCs w:val="32"/>
        </w:rPr>
      </w:pPr>
    </w:p>
    <w:p>
      <w:pPr>
        <w:tabs>
          <w:tab w:val="left" w:pos="748"/>
        </w:tabs>
        <w:spacing w:line="560" w:lineRule="exact"/>
        <w:ind w:firstLine="640" w:firstLineChars="200"/>
        <w:rPr>
          <w:rFonts w:ascii="仿宋_GB2312" w:hAnsi="仿宋_GB2312" w:eastAsia="仿宋_GB2312" w:cs="仿宋_GB2312"/>
          <w:sz w:val="32"/>
          <w:szCs w:val="32"/>
        </w:rPr>
      </w:pPr>
    </w:p>
    <w:p>
      <w:pPr>
        <w:tabs>
          <w:tab w:val="left" w:pos="748"/>
        </w:tabs>
        <w:spacing w:line="560" w:lineRule="exact"/>
        <w:rPr>
          <w:rFonts w:ascii="仿宋_GB2312" w:hAnsi="仿宋_GB2312" w:eastAsia="仿宋_GB2312" w:cs="仿宋_GB2312"/>
          <w:sz w:val="32"/>
          <w:szCs w:val="32"/>
        </w:rPr>
      </w:pPr>
    </w:p>
    <w:p>
      <w:pPr>
        <w:rPr>
          <w:rFonts w:hint="eastAsia" w:ascii="仿宋_GB2312" w:hAnsi="仿宋_GB2312" w:eastAsia="仿宋_GB2312" w:cs="仿宋_GB2312"/>
          <w:color w:val="000000"/>
          <w:spacing w:val="11"/>
          <w:sz w:val="32"/>
          <w:szCs w:val="32"/>
          <w:shd w:val="clear" w:color="auto" w:fill="FFFFFF"/>
          <w:lang w:val="en-US" w:eastAsia="zh-CN"/>
        </w:rPr>
      </w:pPr>
      <w:r>
        <w:rPr>
          <w:rFonts w:hint="eastAsia" w:ascii="仿宋_GB2312" w:hAnsi="仿宋_GB2312" w:eastAsia="仿宋_GB2312" w:cs="仿宋_GB2312"/>
          <w:b w:val="0"/>
          <w:bCs w:val="0"/>
          <w:color w:val="000000"/>
          <w:sz w:val="28"/>
          <w:szCs w:val="28"/>
          <w:shd w:val="clear" w:color="auto" w:fill="FFFFFF"/>
          <w:lang w:val="en-US" w:eastAsia="zh-CN"/>
        </w:rPr>
        <w:t xml:space="preserve">  </w:t>
      </w: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tbl>
      <w:tblPr>
        <w:tblStyle w:val="7"/>
        <w:tblpPr w:leftFromText="181" w:rightFromText="181" w:tblpXSpec="center" w:tblpYSpec="bottom"/>
        <w:tblOverlap w:val="never"/>
        <w:tblW w:w="8966"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639"/>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10"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63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10"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2024年10月14日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
    <w:p/>
    <w:p/>
    <w:p/>
    <w:p/>
    <w:p/>
    <w:p/>
    <w:p/>
    <w:p/>
    <w:p/>
    <w:p/>
    <w:p/>
    <w:sectPr>
      <w:footerReference r:id="rId3" w:type="default"/>
      <w:footerReference r:id="rId4" w:type="even"/>
      <w:pgSz w:w="11906" w:h="16838"/>
      <w:pgMar w:top="2098" w:right="1531" w:bottom="1984" w:left="141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revisionView w:markup="0"/>
  <w:documentProtection w:formatting="1"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DFkYWVhNTQ4MTQ2NTA2NWE5MzJiNzQ0OGEyMDAifQ=="/>
  </w:docVars>
  <w:rsids>
    <w:rsidRoot w:val="00000000"/>
    <w:rsid w:val="010073E9"/>
    <w:rsid w:val="03F070F9"/>
    <w:rsid w:val="14F01574"/>
    <w:rsid w:val="1668710C"/>
    <w:rsid w:val="17DA7A45"/>
    <w:rsid w:val="1AAF069A"/>
    <w:rsid w:val="1E7F74DE"/>
    <w:rsid w:val="1F516B5B"/>
    <w:rsid w:val="200941DE"/>
    <w:rsid w:val="20DF5D75"/>
    <w:rsid w:val="21303A2F"/>
    <w:rsid w:val="22843ED3"/>
    <w:rsid w:val="248B798D"/>
    <w:rsid w:val="25CC020C"/>
    <w:rsid w:val="27AA20E3"/>
    <w:rsid w:val="2D780D39"/>
    <w:rsid w:val="2F91428E"/>
    <w:rsid w:val="31DC69F2"/>
    <w:rsid w:val="359C1E05"/>
    <w:rsid w:val="359E2391"/>
    <w:rsid w:val="3929223E"/>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3C26D4F"/>
    <w:rsid w:val="54351912"/>
    <w:rsid w:val="56EF622F"/>
    <w:rsid w:val="58B647E8"/>
    <w:rsid w:val="5C6313A8"/>
    <w:rsid w:val="5FBD3DDE"/>
    <w:rsid w:val="69F95CD5"/>
    <w:rsid w:val="6A3B4FCC"/>
    <w:rsid w:val="6B5F2761"/>
    <w:rsid w:val="6B6B0BB8"/>
    <w:rsid w:val="6FDC1639"/>
    <w:rsid w:val="75AB0D04"/>
    <w:rsid w:val="766111DA"/>
    <w:rsid w:val="79AC0429"/>
    <w:rsid w:val="7C5D2896"/>
    <w:rsid w:val="7CEE5FD5"/>
    <w:rsid w:val="7EDA5775"/>
    <w:rsid w:val="7FE71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0"/>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qFormat/>
    <w:uiPriority w:val="0"/>
    <w:rPr>
      <w:rFonts w:asciiTheme="minorHAnsi" w:hAnsiTheme="minorHAnsi" w:eastAsiaTheme="minorEastAsia" w:cstheme="minorBidi"/>
      <w:sz w:val="18"/>
      <w:szCs w:val="18"/>
    </w:rPr>
  </w:style>
  <w:style w:type="paragraph" w:styleId="5">
    <w:name w:val="footer"/>
    <w:basedOn w:val="1"/>
    <w:qFormat/>
    <w:uiPriority w:val="0"/>
    <w:pPr>
      <w:tabs>
        <w:tab w:val="center" w:pos="4153"/>
        <w:tab w:val="right" w:pos="8306"/>
      </w:tabs>
      <w:snapToGrid w:val="0"/>
      <w:jc w:val="left"/>
    </w:pPr>
    <w:rPr>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1"/>
    <w:rPr>
      <w:rFonts w:ascii="宋体" w:hAnsi="宋体" w:eastAsia="黑体" w:cs="宋体"/>
      <w:b/>
      <w:bCs/>
      <w:sz w:val="28"/>
      <w:szCs w:val="45"/>
      <w:lang w:eastAsia="en-US"/>
    </w:rPr>
  </w:style>
  <w:style w:type="character" w:customStyle="1" w:styleId="11">
    <w:name w:val="批注框文本 Char"/>
    <w:basedOn w:val="9"/>
    <w:link w:val="4"/>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5912</Words>
  <Characters>457</Characters>
  <Lines>3</Lines>
  <Paragraphs>12</Paragraphs>
  <TotalTime>2</TotalTime>
  <ScaleCrop>false</ScaleCrop>
  <LinksUpToDate>false</LinksUpToDate>
  <CharactersWithSpaces>6357</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2024-09-01T07:56:00Z</dcterms:created>
  <dc:creator>admin</dc:creator>
  <cp:lastModifiedBy>吴玥</cp:lastModifiedBy>
  <cp:lastPrinted>2024-10-03T02:08:00Z</cp:lastPrinted>
  <dcterms:modified xsi:type="dcterms:W3CDTF">2024-10-14T15:04:31Z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370E7FD3A6275F997FC20C67CC7BCF72</vt:lpwstr>
  </property>
</Properties>
</file>