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赤峰市农牧局</w:t>
      </w: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lang w:eastAsia="zh-CN"/>
        </w:rPr>
        <w:t>乡村振兴项目监理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单位履职管理办法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lang w:eastAsia="zh-CN"/>
        </w:rPr>
        <w:t>一、总则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第一条 </w:t>
      </w:r>
      <w:r>
        <w:rPr>
          <w:rFonts w:hint="eastAsia" w:ascii="黑体" w:hAnsi="黑体" w:eastAsia="黑体" w:cs="黑体"/>
          <w:sz w:val="32"/>
          <w:szCs w:val="32"/>
          <w:lang w:eastAsia="zh-CN"/>
        </w:rPr>
        <w:t>制定目的。</w:t>
      </w:r>
      <w:r>
        <w:rPr>
          <w:rFonts w:hint="eastAsia" w:ascii="仿宋_GB2312" w:hAnsi="仿宋_GB2312" w:eastAsia="仿宋_GB2312" w:cs="仿宋_GB2312"/>
          <w:sz w:val="32"/>
          <w:szCs w:val="32"/>
          <w:lang w:eastAsia="zh-CN"/>
        </w:rPr>
        <w:t>为切实</w:t>
      </w:r>
      <w:r>
        <w:rPr>
          <w:rFonts w:hint="eastAsia" w:ascii="仿宋_GB2312" w:hAnsi="仿宋_GB2312" w:eastAsia="仿宋_GB2312" w:cs="仿宋_GB2312"/>
          <w:sz w:val="32"/>
          <w:szCs w:val="32"/>
          <w:lang w:val="en-US" w:eastAsia="zh-CN"/>
        </w:rPr>
        <w:t>做好</w:t>
      </w:r>
      <w:r>
        <w:rPr>
          <w:rFonts w:hint="eastAsia" w:ascii="仿宋_GB2312" w:hAnsi="仿宋_GB2312" w:eastAsia="仿宋_GB2312" w:cs="仿宋_GB2312"/>
          <w:sz w:val="32"/>
          <w:szCs w:val="32"/>
          <w:lang w:eastAsia="zh-CN"/>
        </w:rPr>
        <w:t>2025年全市乡村振兴资金管理使用情况审计发现的监理单位履职不到位问题整改</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lang w:eastAsia="zh-CN"/>
        </w:rPr>
        <w:t>，规范全市农牧系统乡村振兴涉农项目监理管理工作，压实监理单位责任，堵塞项目建设与资金使用监管漏洞，提升涉农项目建设质量和财政资金使用效益，依据《中华人民共和国建筑法》《建设工程质量管理条例》《建设工程安全生产管理条例》《监理工程师职业资格制度规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lang w:val="en-US" w:eastAsia="zh-CN"/>
        </w:rPr>
        <w:t>农牧业项目</w:t>
      </w:r>
      <w:r>
        <w:rPr>
          <w:rFonts w:hint="eastAsia" w:ascii="仿宋_GB2312" w:hAnsi="仿宋_GB2312" w:eastAsia="仿宋_GB2312" w:cs="仿宋_GB2312"/>
          <w:sz w:val="32"/>
          <w:szCs w:val="32"/>
          <w:lang w:eastAsia="zh-CN"/>
        </w:rPr>
        <w:t>建设项目管理相关规定，结合市农牧局工作职责，制定本办法。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eastAsia="zh-CN"/>
        </w:rPr>
      </w:pPr>
      <w:r>
        <w:rPr>
          <w:rFonts w:hint="eastAsia" w:ascii="黑体" w:hAnsi="黑体" w:eastAsia="黑体" w:cs="黑体"/>
          <w:sz w:val="32"/>
          <w:szCs w:val="32"/>
          <w:lang w:val="en-US" w:eastAsia="zh-CN"/>
        </w:rPr>
        <w:t>第二条 适用范围。</w:t>
      </w:r>
      <w:r>
        <w:rPr>
          <w:rFonts w:hint="eastAsia" w:ascii="仿宋_GB2312" w:hAnsi="仿宋_GB2312" w:eastAsia="仿宋_GB2312" w:cs="仿宋_GB2312"/>
          <w:sz w:val="32"/>
          <w:szCs w:val="32"/>
          <w:lang w:eastAsia="zh-CN"/>
        </w:rPr>
        <w:t>本办法适用于全市范围内常态化帮扶资金、高标准农田建设、农牧业产业发展配套、农村农牧业基础设施、人居环境整治（农牧领域）等涉农工程项目的监理单位选聘、履职规范及监督管理。总投资 400 万元以上</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关系社会公共利益或使用国有资金的上述项目，鼓励实行监理，3000 万元以上必须依法按国家规定强制监理</w:t>
      </w:r>
      <w:r>
        <w:rPr>
          <w:rFonts w:hint="default"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第三条 基本原则。</w:t>
      </w:r>
      <w:r>
        <w:rPr>
          <w:rFonts w:hint="eastAsia" w:ascii="仿宋_GB2312" w:hAnsi="仿宋_GB2312" w:eastAsia="仿宋_GB2312" w:cs="仿宋_GB2312"/>
          <w:sz w:val="32"/>
          <w:szCs w:val="32"/>
          <w:lang w:eastAsia="zh-CN"/>
        </w:rPr>
        <w:t>坚持市级定规范、县级抓落实原则，市农牧局牵头制定统一管理制度，明确监理履职标准和监管要求；各旗县区农牧部门全权负责本辖区项目监理日常监管、考核评价、问题处置等具体工作，权责清晰、分级落实，切实解决监理履职缺位、监管乏力问题。监理活动必须遵循独立、客观、公正、诚信、科学的执业准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二、监理单位准入与合同管理要求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eastAsia="zh-CN"/>
        </w:rPr>
      </w:pPr>
      <w:r>
        <w:rPr>
          <w:rFonts w:hint="eastAsia" w:ascii="黑体" w:hAnsi="黑体" w:eastAsia="黑体" w:cs="黑体"/>
          <w:sz w:val="32"/>
          <w:szCs w:val="32"/>
          <w:lang w:val="en-US" w:eastAsia="zh-CN"/>
        </w:rPr>
        <w:t>第四条 资质信用条件。</w:t>
      </w:r>
      <w:r>
        <w:rPr>
          <w:rFonts w:hint="eastAsia" w:ascii="仿宋_GB2312" w:hAnsi="仿宋_GB2312" w:eastAsia="仿宋_GB2312" w:cs="仿宋_GB2312"/>
          <w:sz w:val="32"/>
          <w:szCs w:val="32"/>
          <w:lang w:eastAsia="zh-CN"/>
        </w:rPr>
        <w:t>监理单位须依法取得对应工程类别、等级的合法监理资质证书，并在资质许可范围内承接业务，严禁超越资质、挂靠资质、转让监理业务</w:t>
      </w:r>
      <w:r>
        <w:rPr>
          <w:rFonts w:hint="default"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监理团队专业配套，总监理工程师、专业监理工程师须取得国家监理工程师职业资格并有效注册，监理员须经专业培训合格。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监理单位与被监理工程的施工单位、建材及设备供应单位不得存在隶属关系或其他利害关系，确保监理独立性。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近3年内无重大工程质量安全事故、无监理履职违法违规及失信惩戒记录，未被列入行业监管黑名单。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第五条 选聘与合同签订。</w:t>
      </w:r>
      <w:r>
        <w:rPr>
          <w:rFonts w:hint="eastAsia" w:ascii="仿宋_GB2312" w:hAnsi="仿宋_GB2312" w:eastAsia="仿宋_GB2312" w:cs="仿宋_GB2312"/>
          <w:sz w:val="32"/>
          <w:szCs w:val="32"/>
          <w:lang w:eastAsia="zh-CN"/>
        </w:rPr>
        <w:t>各旗县区农牧部门严格按照《中华人民共和国政府采购法》《中华人民共和国招标投标法》《必须招标的工程项目规定》等法律法规，依法依规选聘监理单位，严禁违规指定、规避监理服务。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项目建设单位必须与监理单位签订书面委托监理合同，明确监理服务范围、人员配置、履职内容、工作标准、履约考核、费用支付、违约责任、清退条款、安全生产监管职责等核心内容。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合同须约定：未经监理工程师签字，建筑材料、构配件和设备不得使用或安装，施工单位不得进行下一道工序；未经总监理工程师签字，建设单位不得拨付工程款、不得组织竣工验收。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第六条 人员履职约束。</w:t>
      </w:r>
      <w:r>
        <w:rPr>
          <w:rFonts w:hint="eastAsia" w:ascii="仿宋_GB2312" w:hAnsi="仿宋_GB2312" w:eastAsia="仿宋_GB2312" w:cs="仿宋_GB2312"/>
          <w:sz w:val="32"/>
          <w:szCs w:val="32"/>
          <w:lang w:eastAsia="zh-CN"/>
        </w:rPr>
        <w:t>监理单位须按合同派驻常驻现场的监理人员，实行总监理工程师负责制，严禁人员挂证、兼职、擅自脱岗。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不得随意更换总监理工程师、专业监理工程师等核心人员；确需调整的，须经项目建设单位书面同意，报属地旗县区农牧部门备案，调整后人员资质不得低于原约定标准中国政府网。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监理人员须持证上岗、在岗履职，严格落实考勤与现场签到制度。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三、监理单位履职规范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第七条 前期阶段履职。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全面审核项目施工图纸、施工组织设计、专项施工方案（含危大工程方案），出具书面审核意见。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严格核查施工单位资质、安全生产许可证、进场人员资格及设备报备情况。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对原材料、构配件、设备见证取样检测，不合格产品严禁进场使用，严把前期质量关。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参与设计交底与图纸会审，形成书面纪要。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第八条 施工过程履职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采取旁站、巡视、平行检验等方式实施全过程监理，对隐蔽工程、关键工序、关键部位全程旁站，完整留存影像、文字、签字等监理资料。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动态排查质量缺陷、安全生产隐患，发现问题立即下达书面整改通知，跟踪闭环；拒不整改的，及时上报项目建设单位和旗县区农牧部门。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严格审核工程计量与进度款支付凭证，规范工程变更程序，强化合规性审查，杜绝虚假签证、违规签字、超付工程款。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监督施工进度、合同履约、文明施工与环境保护措施落实，协调参建方关系。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第九条 竣工验收履职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全程参与各环节验收，客观公正出具工程质量评估报告。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完整整理监理日志、旁站记录、整改文书、验收资料、检测报告等监理档案，确保真实、完整、可追溯。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配合项目结算、审计、移交及后续管护，对质量缺陷期履行跟踪监理职责。</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四、监督管理职责分工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第十条 市农牧局职责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负责本办法的制定、修订、发布与政策解读，统一全市监理管理标准与履职要求。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对旗县区落实情况进行宏观指导、督查通报，不参与日常监管、考核评分、具体整改与违规处置。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第十一条 旗县区农牧部门职责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履行辖区监理监管主体责任，制定本地实施细则。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督促建设单位落实直接监管责任，监督人员到岗、现场履职、资料归档。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组织履约考核、问题核查、整改督促与违规处置，考核结果作为费用支付、选聘核心依据。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定期将合同、考核、处理情况上报市农牧局备案。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五、考核与违规处置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第十二条 考核管理。</w:t>
      </w:r>
      <w:r>
        <w:rPr>
          <w:rFonts w:hint="eastAsia" w:ascii="仿宋_GB2312" w:hAnsi="仿宋_GB2312" w:eastAsia="仿宋_GB2312" w:cs="仿宋_GB2312"/>
          <w:sz w:val="32"/>
          <w:szCs w:val="32"/>
          <w:lang w:eastAsia="zh-CN"/>
        </w:rPr>
        <w:t>各旗县区结合实际制定考核标准，实行日常检查+定期考核+专项督查，结果与监理费用、信用评价、准入资格挂钩。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第十三条 违规处置。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轻微问题（人员到岗率不足、履职不规范、资料不全等）：责令限期整改，按合同扣减监理费用。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较严重问题（整改不到位、多次违规、虚假签字、隐瞒问题等）：终止合同、追回费用，列入赤峰市农牧领域失信名单</w:t>
      </w:r>
      <w:r>
        <w:rPr>
          <w:rFonts w:hint="default"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严重问题（失职造成质量安全事故、财政资金损失、串通舞弊等）：依法追究单位及责任人法律责任，通报曝光并上报市级备案；涉嫌犯罪的移送司法机关。</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六、责任追究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各旗县区农牧部门未严格落实监管要求、履职不力，导致监理严重失职、项目质量问题或资金损失的，由市农牧局通报提醒；情节严重的，依规移交相关部门追究责任。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本办法由赤峰市农牧局负责解释；各旗县区依据本办法制定实施细则，自行实施、无需报批；</w:t>
      </w:r>
      <w:r>
        <w:rPr>
          <w:rFonts w:hint="eastAsia" w:ascii="仿宋_GB2312" w:hAnsi="仿宋_GB2312" w:eastAsia="仿宋_GB2312" w:cs="仿宋_GB2312"/>
          <w:sz w:val="32"/>
          <w:szCs w:val="32"/>
          <w:highlight w:val="none"/>
          <w:lang w:eastAsia="zh-CN"/>
        </w:rPr>
        <w:t>本办法自发布之日起施行，与上级规定不一致之处，以上级政策为准。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2312">
    <w:altName w:val="楷体"/>
    <w:panose1 w:val="02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730A0"/>
    <w:rsid w:val="01CA270A"/>
    <w:rsid w:val="07863F20"/>
    <w:rsid w:val="1E544AFE"/>
    <w:rsid w:val="2BB05DB3"/>
    <w:rsid w:val="39F72585"/>
    <w:rsid w:val="46E730A0"/>
    <w:rsid w:val="657D0A9F"/>
    <w:rsid w:val="7FBF8EB6"/>
    <w:rsid w:val="7FFF4E30"/>
    <w:rsid w:val="8BD7A69E"/>
    <w:rsid w:val="BF72437D"/>
    <w:rsid w:val="FDFB0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2295</Words>
  <Characters>2300</Characters>
  <Lines>0</Lines>
  <Paragraphs>0</Paragraphs>
  <TotalTime>5</TotalTime>
  <ScaleCrop>false</ScaleCrop>
  <LinksUpToDate>false</LinksUpToDate>
  <CharactersWithSpaces>2300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2026-03-31T15:06:00Z</dcterms:created>
  <dc:creator>格雷福斯</dc:creator>
  <cp:lastModifiedBy>哈娃Echo</cp:lastModifiedBy>
  <dcterms:modified xsi:type="dcterms:W3CDTF">2026-05-25T02:50:57Z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3378C87D65064D0E940EF7153C13FCFF_11</vt:lpwstr>
  </property>
  <property fmtid="{D5CDD505-2E9C-101B-9397-08002B2CF9AE}" pid="4" name="KSOTemplateDocerSaveRecord">
    <vt:lpwstr>eyJoZGlkIjoiYjIyMWY0OGRhNmZjYmY0ZmRiZjI4MWUyNjhmNDE3MmUiLCJ1c2VySWQiOiIyNzE3MjI4MzYifQ==</vt:lpwstr>
  </property>
</Properties>
</file>