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FB87"/>
    <w:p w14:paraId="5584B95A"/>
    <w:p w14:paraId="79B505B4">
      <w:pPr>
        <w:spacing w:line="1200" w:lineRule="exact"/>
        <w:rPr>
          <w:rFonts w:ascii="方正小标宋简体" w:eastAsia="方正小标宋简体"/>
          <w:sz w:val="44"/>
          <w:szCs w:val="44"/>
        </w:rPr>
      </w:pPr>
      <w:r>
        <w:rPr>
          <w:color w:val="FF0000"/>
        </w:rPr>
        <w:pict>
          <v:shape id="_x0000_s2050" o:spid="_x0000_s2050" o:spt="136" type="#_x0000_t136" style="position:absolute;left:0pt;margin-left:358.5pt;margin-top:36.7pt;height:48.85pt;width:77.35pt;z-index:251660288;mso-width-relative:page;mso-height-relative:page;" fillcolor="#FF0000" filled="t" stroked="f" coordsize="21600,21600">
            <v:path/>
            <v:fill on="t" focussize="0,0"/>
            <v:stroke on="f"/>
            <v:imagedata o:title=""/>
            <o:lock v:ext="edit"/>
            <v:textpath on="t" fitshape="t" fitpath="t" trim="t" xscale="f" string="文件" style="font-family:方正小标宋简体;font-size:36pt;v-rotate-letters:f;v-same-letter-heights:f;v-text-align:center;"/>
          </v:shape>
        </w:pict>
      </w:r>
      <w:r>
        <w:rPr>
          <w:rFonts w:hint="eastAsia" w:ascii="方正小标宋简体" w:eastAsia="方正小标宋简体"/>
          <w:sz w:val="44"/>
          <w:szCs w:val="44"/>
        </w:rPr>
        <w:pict>
          <v:shape id="_x0000_i1025" o:spt="136" type="#_x0000_t136" style="height:36.75pt;width:340.4pt;" fillcolor="#FF0000" filled="t" stroked="f" coordsize="21600,21600">
            <v:path/>
            <v:fill on="t" focussize="0,0"/>
            <v:stroke on="f"/>
            <v:imagedata o:title=""/>
            <o:lock v:ext="edit"/>
            <v:textpath on="t" fitshape="t" fitpath="t" trim="t" xscale="f" string="赤   峰   市   农   牧   局" style="font-family:方正小标宋简体;font-size:36pt;v-rotate-letters:f;v-same-letter-heights:f;v-text-align:center;"/>
            <w10:wrap type="none"/>
            <w10:anchorlock/>
          </v:shape>
        </w:pict>
      </w:r>
    </w:p>
    <w:p w14:paraId="014E495C">
      <w:pPr>
        <w:spacing w:line="1200" w:lineRule="exact"/>
        <w:rPr>
          <w:rFonts w:ascii="方正小标宋简体" w:eastAsia="方正小标宋简体"/>
          <w:sz w:val="44"/>
          <w:szCs w:val="44"/>
        </w:rPr>
      </w:pPr>
      <w:r>
        <w:rPr>
          <w:rFonts w:hint="eastAsia" w:ascii="方正小标宋简体" w:eastAsia="方正小标宋简体"/>
          <w:sz w:val="44"/>
          <w:szCs w:val="44"/>
        </w:rPr>
        <w:pict>
          <v:shape id="_x0000_i1026" o:spt="136" type="#_x0000_t136" style="height:36.75pt;width:340.4pt;" fillcolor="#FF0000" filled="t" stroked="f" coordsize="21600,21600" adj="10800">
            <v:path/>
            <v:fill on="t" color2="#FFFFFF" focussize="0,0"/>
            <v:stroke on="f"/>
            <v:imagedata o:title=""/>
            <o:lock v:ext="edit" aspectratio="f"/>
            <v:textpath on="t" fitshape="t" fitpath="t" trim="t" xscale="f" string="赤   峰   市   财   政   局" style="font-family:方正小标宋简体;font-size:36pt;v-rotate-letters:f;v-same-letter-heights:f;v-text-align:center;"/>
            <w10:wrap type="none"/>
            <w10:anchorlock/>
          </v:shape>
        </w:pict>
      </w:r>
    </w:p>
    <w:p w14:paraId="5AF9AA2C">
      <w:pPr>
        <w:spacing w:before="624" w:beforeLines="200" w:line="580" w:lineRule="exact"/>
        <w:jc w:val="center"/>
        <w:rPr>
          <w:rFonts w:hint="eastAsia" w:ascii="仿宋_GB2312" w:hAnsi="宋体" w:eastAsia="仿宋_GB2312"/>
          <w:sz w:val="32"/>
          <w:szCs w:val="32"/>
        </w:rPr>
      </w:pPr>
      <w:r>
        <w:rPr>
          <w:rFonts w:hint="eastAsia" w:ascii="仿宋_GB2312" w:hAnsi="宋体" w:eastAsia="仿宋_GB2312"/>
          <w:sz w:val="32"/>
          <w:szCs w:val="32"/>
        </w:rPr>
        <w:t>赤农牧</w:t>
      </w:r>
      <w:r>
        <w:rPr>
          <w:rFonts w:hint="eastAsia" w:ascii="仿宋_GB2312" w:hAnsi="宋体" w:eastAsia="仿宋_GB2312"/>
          <w:sz w:val="32"/>
          <w:szCs w:val="32"/>
          <w:lang w:eastAsia="zh-CN"/>
        </w:rPr>
        <w:t>机</w:t>
      </w:r>
      <w:r>
        <w:rPr>
          <w:rFonts w:hint="eastAsia" w:ascii="仿宋_GB2312" w:hAnsi="宋体" w:eastAsia="仿宋_GB2312"/>
          <w:sz w:val="32"/>
          <w:szCs w:val="32"/>
        </w:rPr>
        <w:t>发〔20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hAnsi="宋体" w:eastAsia="仿宋_GB2312"/>
          <w:sz w:val="32"/>
          <w:szCs w:val="32"/>
          <w:lang w:val="en-US" w:eastAsia="zh-CN"/>
        </w:rPr>
        <w:t>21</w:t>
      </w:r>
      <w:r>
        <w:rPr>
          <w:rFonts w:hint="eastAsia" w:ascii="仿宋_GB2312" w:hAnsi="宋体" w:eastAsia="仿宋_GB2312"/>
          <w:sz w:val="32"/>
          <w:szCs w:val="32"/>
        </w:rPr>
        <w:t>号</w:t>
      </w:r>
    </w:p>
    <w:p w14:paraId="28779DF9">
      <w:pPr>
        <w:spacing w:line="580" w:lineRule="exact"/>
        <w:rPr>
          <w:rFonts w:hint="eastAsia" w:ascii="仿宋_GB2312" w:hAnsi="宋体" w:eastAsia="仿宋_GB2312"/>
          <w:b/>
          <w:spacing w:val="340"/>
        </w:rPr>
      </w:pPr>
      <w:r>
        <w:rPr>
          <w:rFonts w:hint="eastAsia" w:ascii="仿宋_GB2312" w:hAnsi="宋体" w:eastAsia="仿宋_GB2312"/>
          <w:b/>
          <w:color w:val="FF0000"/>
          <w:spacing w:val="340"/>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116205</wp:posOffset>
                </wp:positionV>
                <wp:extent cx="5772150" cy="0"/>
                <wp:effectExtent l="0" t="9525" r="3810" b="13335"/>
                <wp:wrapNone/>
                <wp:docPr id="4" name="自选图形 3"/>
                <wp:cNvGraphicFramePr/>
                <a:graphic xmlns:a="http://schemas.openxmlformats.org/drawingml/2006/main">
                  <a:graphicData uri="http://schemas.microsoft.com/office/word/2010/wordprocessingShape">
                    <wps:wsp>
                      <wps:cNvCnPr/>
                      <wps:spPr>
                        <a:xfrm flipV="1">
                          <a:off x="0" y="0"/>
                          <a:ext cx="577215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4.4pt;margin-top:9.15pt;height:0pt;width:454.5pt;z-index:251661312;mso-width-relative:page;mso-height-relative:page;" filled="f" stroked="t" coordsize="21600,21600" o:gfxdata="UEsDBAoAAAAAAIdO4kAAAAAAAAAAAAAAAAAEAAAAZHJzL1BLAwQUAAAACACHTuJA7YtGL9YAAAAI&#10;AQAADwAAAGRycy9kb3ducmV2LnhtbE2PwU7DMBBE70j8g7VI3Fq7BVVpiFOpICQQJ9J+gBu7cUq8&#10;juJt0/L1LOJQjjOzmnlbrM6hEyc3pDaihtlUgXBYR9tio2G7eZ1kIBIZtKaL6DRcXIJVeXtTmNzG&#10;ET/dqaJGcAmm3GjwRH0uZaq9CyZNY++Qs30cgiGWQyPtYEYuD52cK7WQwbTIC9707tm7+qs6Bg3j&#10;kuzL+rB4+368VDR84HrzvvVa39/N1BMIcme6HsMvPqNDyUy7eESbRKdhkjE5sZ89gOB8qdQcxO7P&#10;kGUh/z9Q/gBQSwMEFAAAAAgAh07iQO6D8JD9AQAA7gMAAA4AAABkcnMvZTJvRG9jLnhtbK1TS44T&#10;MRDdI3EHy3vSncAw0EpnFglhgyASn73jT7cl/+TypJMdO8QZ2LHkDsNtRoJbUHZnAgybLOiFZbuq&#10;Xr33ujy/2ltDdjKC9q6l00lNiXTcC+26lr5/t370jBJIzAlmvJMtPUigV4uHD+ZDaOTM994IGQmC&#10;OGiG0NI+pdBUFfBeWgYTH6TDoPLRsoTH2FUisgHRralmdf20GnwUIXouAfB2NQbpETGeA+iV0lyu&#10;PL+20qURNUrDEkqCXgegi8JWKcnTG6VAJmJaikpTWbEJ7rd5rRZz1nSRhV7zIwV2DoV7mizTDpue&#10;oFYsMXId9T9QVvPowas04d5Wo5DiCKqY1ve8eduzIIsWtBrCyXT4f7D89W4TiRYtfUKJYxZ/+I9P&#10;335+/Hz75fvtzVfyODs0BGgwcek28XiCsIlZ7l5FS5TR4QOOUjEAJZF98fdw8lfuE+F4eXF5OZte&#10;oPX8LlaNEBkqREgvpbckb1oKKTLd9WnpncO/6OMIz3avICEJLLwryMXGkQEZPK8LOsOxVDgO2MgG&#10;lAauK9zAGy3W2phcArHbLk0kO4ajsV7X+GWtCPxXWu6yYtCPeSU0Dk0vmXjhBEmHgKY5fCs0c7BS&#10;UGIkPq28Q0DWJKbNOZnY2jhkkO0eDc67rReH4nu5xzEoHI8jm+fsz3Op/v1MF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YtGL9YAAAAIAQAADwAAAAAAAAABACAAAAAiAAAAZHJzL2Rvd25yZXYu&#10;eG1sUEsBAhQAFAAAAAgAh07iQO6D8JD9AQAA7gMAAA4AAAAAAAAAAQAgAAAAJQEAAGRycy9lMm9E&#10;b2MueG1sUEsFBgAAAAAGAAYAWQEAAJQFAAAAAA==&#10;">
                <v:fill on="f" focussize="0,0"/>
                <v:stroke weight="1.5pt" color="#FF0000" joinstyle="round"/>
                <v:imagedata o:title=""/>
                <o:lock v:ext="edit" aspectratio="f"/>
              </v:shape>
            </w:pict>
          </mc:Fallback>
        </mc:AlternateContent>
      </w:r>
    </w:p>
    <w:p w14:paraId="1F3392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lang w:eastAsia="zh-CN"/>
        </w:rPr>
        <w:t>赤峰市农牧局</w:t>
      </w:r>
      <w:r>
        <w:rPr>
          <w:rFonts w:hint="eastAsia" w:ascii="方正小标宋简体" w:hAnsi="方正小标宋简体" w:eastAsia="方正小标宋简体" w:cs="方正小标宋简体"/>
          <w:sz w:val="44"/>
          <w:szCs w:val="44"/>
          <w:lang w:val="en-US" w:eastAsia="zh-CN"/>
        </w:rPr>
        <w:t xml:space="preserve"> 财政局关于印发《</w:t>
      </w:r>
      <w:r>
        <w:rPr>
          <w:rFonts w:hint="eastAsia" w:ascii="方正小标宋简体" w:hAnsi="方正小标宋简体" w:eastAsia="方正小标宋简体" w:cs="方正小标宋简体"/>
          <w:sz w:val="44"/>
          <w:szCs w:val="44"/>
          <w:vertAlign w:val="baseline"/>
          <w:lang w:val="en-US" w:eastAsia="zh-CN"/>
        </w:rPr>
        <w:t>赤峰市</w:t>
      </w:r>
    </w:p>
    <w:p w14:paraId="7B3C29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2024—2026年农机购置与应用补贴</w:t>
      </w:r>
    </w:p>
    <w:p w14:paraId="27C6BD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vertAlign w:val="baseline"/>
          <w:lang w:val="en-US" w:eastAsia="zh-CN"/>
        </w:rPr>
        <w:t>实施方案</w:t>
      </w:r>
      <w:r>
        <w:rPr>
          <w:rFonts w:hint="eastAsia" w:ascii="方正小标宋简体" w:hAnsi="方正小标宋简体" w:eastAsia="方正小标宋简体" w:cs="方正小标宋简体"/>
          <w:sz w:val="44"/>
          <w:szCs w:val="44"/>
          <w:lang w:val="en-US" w:eastAsia="zh-CN"/>
        </w:rPr>
        <w:t>》的通知</w:t>
      </w:r>
    </w:p>
    <w:p w14:paraId="480066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7CC1CF8">
      <w:pPr>
        <w:spacing w:line="560" w:lineRule="exact"/>
        <w:rPr>
          <w:rFonts w:ascii="仿宋" w:hAnsi="仿宋" w:eastAsia="仿宋" w:cs="华文中宋"/>
          <w:sz w:val="32"/>
          <w:szCs w:val="32"/>
        </w:rPr>
      </w:pPr>
      <w:r>
        <w:rPr>
          <w:rFonts w:hint="eastAsia" w:ascii="仿宋" w:hAnsi="仿宋" w:eastAsia="仿宋" w:cs="华文中宋"/>
          <w:sz w:val="32"/>
          <w:szCs w:val="32"/>
          <w:lang w:eastAsia="zh-CN"/>
        </w:rPr>
        <w:t>各旗县区农牧局</w:t>
      </w:r>
      <w:r>
        <w:rPr>
          <w:rFonts w:hint="eastAsia" w:ascii="仿宋" w:hAnsi="仿宋" w:eastAsia="仿宋" w:cs="华文中宋"/>
          <w:sz w:val="32"/>
          <w:szCs w:val="32"/>
        </w:rPr>
        <w:t>、财政局：</w:t>
      </w:r>
    </w:p>
    <w:p w14:paraId="6A1016E8">
      <w:pPr>
        <w:snapToGrid w:val="0"/>
        <w:spacing w:line="600" w:lineRule="exact"/>
        <w:ind w:firstLine="664" w:firstLineChars="200"/>
        <w:rPr>
          <w:rFonts w:hint="eastAsia" w:ascii="仿宋_GB2312" w:hAnsi="方正小标宋简体" w:eastAsia="仿宋_GB2312"/>
          <w:sz w:val="32"/>
          <w:szCs w:val="32"/>
        </w:rPr>
      </w:pPr>
      <w:r>
        <w:rPr>
          <w:rFonts w:hint="eastAsia" w:ascii="仿宋_GB2312" w:hAnsi="方正小标宋简体" w:eastAsia="仿宋_GB2312"/>
          <w:spacing w:val="6"/>
          <w:sz w:val="32"/>
          <w:szCs w:val="32"/>
        </w:rPr>
        <w:t>根据农业农村部办公厅 财政部办公厅《</w:t>
      </w:r>
      <w:r>
        <w:rPr>
          <w:rFonts w:hint="eastAsia" w:ascii="仿宋_GB2312" w:hAnsi="方正小标宋简体" w:eastAsia="仿宋_GB2312"/>
          <w:spacing w:val="6"/>
          <w:sz w:val="32"/>
          <w:szCs w:val="32"/>
          <w:lang w:eastAsia="zh-CN"/>
        </w:rPr>
        <w:t>关于印发〈</w:t>
      </w:r>
      <w:r>
        <w:rPr>
          <w:rFonts w:hint="eastAsia" w:ascii="仿宋_GB2312" w:hAnsi="方正小标宋简体" w:eastAsia="仿宋_GB2312"/>
          <w:spacing w:val="6"/>
          <w:sz w:val="32"/>
          <w:szCs w:val="32"/>
        </w:rPr>
        <w:t>2024—2026年农机购置与应用补贴实施意见</w:t>
      </w:r>
      <w:r>
        <w:rPr>
          <w:rFonts w:hint="eastAsia" w:ascii="仿宋_GB2312" w:hAnsi="方正小标宋简体" w:eastAsia="仿宋_GB2312"/>
          <w:spacing w:val="6"/>
          <w:sz w:val="32"/>
          <w:szCs w:val="32"/>
          <w:lang w:eastAsia="zh-CN"/>
        </w:rPr>
        <w:t>〉的通知</w:t>
      </w:r>
      <w:r>
        <w:rPr>
          <w:rFonts w:hint="eastAsia" w:ascii="仿宋_GB2312" w:hAnsi="方正小标宋简体" w:eastAsia="仿宋_GB2312"/>
          <w:spacing w:val="6"/>
          <w:sz w:val="32"/>
          <w:szCs w:val="32"/>
        </w:rPr>
        <w:t>》（农办</w:t>
      </w:r>
      <w:r>
        <w:rPr>
          <w:rFonts w:hint="eastAsia" w:ascii="仿宋_GB2312" w:hAnsi="方正小标宋简体" w:eastAsia="仿宋_GB2312"/>
          <w:spacing w:val="6"/>
          <w:sz w:val="32"/>
          <w:szCs w:val="32"/>
          <w:lang w:val="en-US" w:eastAsia="zh-CN"/>
        </w:rPr>
        <w:t>机</w:t>
      </w:r>
      <w:r>
        <w:rPr>
          <w:rFonts w:hint="eastAsia" w:ascii="仿宋_GB2312" w:hAnsi="方正小标宋简体" w:eastAsia="仿宋_GB2312"/>
          <w:spacing w:val="6"/>
          <w:sz w:val="32"/>
          <w:szCs w:val="32"/>
        </w:rPr>
        <w:t>〔2024〕</w:t>
      </w:r>
      <w:r>
        <w:rPr>
          <w:rFonts w:hint="eastAsia" w:ascii="仿宋_GB2312" w:hAnsi="方正小标宋简体" w:eastAsia="仿宋_GB2312"/>
          <w:spacing w:val="6"/>
          <w:sz w:val="32"/>
          <w:szCs w:val="32"/>
          <w:lang w:val="en-US" w:eastAsia="zh-CN"/>
        </w:rPr>
        <w:t>3</w:t>
      </w:r>
      <w:r>
        <w:rPr>
          <w:rFonts w:hint="eastAsia" w:ascii="仿宋_GB2312" w:hAnsi="方正小标宋简体" w:eastAsia="仿宋_GB2312"/>
          <w:spacing w:val="6"/>
          <w:sz w:val="32"/>
          <w:szCs w:val="32"/>
        </w:rPr>
        <w:t>号）、内蒙古自治区农牧厅 财政厅《关于印发自治区202</w:t>
      </w:r>
      <w:r>
        <w:rPr>
          <w:rFonts w:hint="eastAsia" w:ascii="仿宋_GB2312" w:hAnsi="方正小标宋简体" w:eastAsia="仿宋_GB2312"/>
          <w:spacing w:val="6"/>
          <w:sz w:val="32"/>
          <w:szCs w:val="32"/>
          <w:lang w:val="en-US" w:eastAsia="zh-CN"/>
        </w:rPr>
        <w:t>4</w:t>
      </w:r>
      <w:r>
        <w:rPr>
          <w:rFonts w:hint="eastAsia" w:ascii="仿宋_GB2312" w:hAnsi="方正小标宋简体" w:eastAsia="仿宋_GB2312"/>
          <w:spacing w:val="6"/>
          <w:sz w:val="32"/>
          <w:szCs w:val="32"/>
        </w:rPr>
        <w:t>—202</w:t>
      </w:r>
      <w:r>
        <w:rPr>
          <w:rFonts w:hint="eastAsia" w:ascii="仿宋_GB2312" w:hAnsi="方正小标宋简体" w:eastAsia="仿宋_GB2312"/>
          <w:spacing w:val="6"/>
          <w:sz w:val="32"/>
          <w:szCs w:val="32"/>
          <w:lang w:val="en-US" w:eastAsia="zh-CN"/>
        </w:rPr>
        <w:t>6</w:t>
      </w:r>
      <w:r>
        <w:rPr>
          <w:rFonts w:hint="eastAsia" w:ascii="仿宋_GB2312" w:hAnsi="方正小标宋简体" w:eastAsia="仿宋_GB2312"/>
          <w:spacing w:val="6"/>
          <w:sz w:val="32"/>
          <w:szCs w:val="32"/>
        </w:rPr>
        <w:t>年农机购置</w:t>
      </w:r>
      <w:r>
        <w:rPr>
          <w:rFonts w:hint="eastAsia" w:ascii="仿宋_GB2312" w:hAnsi="方正小标宋简体" w:eastAsia="仿宋_GB2312"/>
          <w:spacing w:val="6"/>
          <w:sz w:val="32"/>
          <w:szCs w:val="32"/>
          <w:lang w:eastAsia="zh-CN"/>
        </w:rPr>
        <w:t>与应用</w:t>
      </w:r>
      <w:r>
        <w:rPr>
          <w:rFonts w:hint="eastAsia" w:ascii="仿宋_GB2312" w:hAnsi="方正小标宋简体" w:eastAsia="仿宋_GB2312"/>
          <w:spacing w:val="6"/>
          <w:sz w:val="32"/>
          <w:szCs w:val="32"/>
        </w:rPr>
        <w:t>补贴实施方案的通知》</w:t>
      </w:r>
      <w:r>
        <w:rPr>
          <w:rFonts w:hint="eastAsia" w:ascii="仿宋_GB2312" w:hAnsi="方正小标宋简体" w:eastAsia="仿宋_GB2312"/>
          <w:spacing w:val="6"/>
          <w:sz w:val="32"/>
          <w:szCs w:val="32"/>
          <w:lang w:eastAsia="zh-CN"/>
        </w:rPr>
        <w:t>（</w:t>
      </w:r>
      <w:r>
        <w:rPr>
          <w:rFonts w:hint="eastAsia" w:ascii="仿宋_GB2312" w:hAnsi="方正小标宋简体" w:eastAsia="仿宋_GB2312"/>
          <w:spacing w:val="6"/>
          <w:sz w:val="32"/>
          <w:szCs w:val="32"/>
        </w:rPr>
        <w:t>内农牧机发〔2024〕</w:t>
      </w:r>
      <w:r>
        <w:rPr>
          <w:rFonts w:hint="eastAsia" w:ascii="仿宋_GB2312" w:hAnsi="方正小标宋简体" w:eastAsia="仿宋_GB2312"/>
          <w:spacing w:val="6"/>
          <w:sz w:val="32"/>
          <w:szCs w:val="32"/>
          <w:lang w:val="en-US" w:eastAsia="zh-CN"/>
        </w:rPr>
        <w:t>517</w:t>
      </w:r>
      <w:r>
        <w:rPr>
          <w:rFonts w:hint="eastAsia" w:ascii="仿宋_GB2312" w:hAnsi="方正小标宋简体" w:eastAsia="仿宋_GB2312"/>
          <w:spacing w:val="6"/>
          <w:sz w:val="32"/>
          <w:szCs w:val="32"/>
        </w:rPr>
        <w:t>号</w:t>
      </w:r>
      <w:r>
        <w:rPr>
          <w:rFonts w:hint="eastAsia" w:ascii="仿宋_GB2312" w:hAnsi="方正小标宋简体" w:eastAsia="仿宋_GB2312"/>
          <w:spacing w:val="6"/>
          <w:sz w:val="32"/>
          <w:szCs w:val="32"/>
          <w:lang w:eastAsia="zh-CN"/>
        </w:rPr>
        <w:t>）</w:t>
      </w:r>
      <w:r>
        <w:rPr>
          <w:rFonts w:hint="eastAsia" w:ascii="仿宋_GB2312" w:hAnsi="方正小标宋简体" w:eastAsia="仿宋_GB2312"/>
          <w:spacing w:val="6"/>
          <w:sz w:val="32"/>
          <w:szCs w:val="32"/>
        </w:rPr>
        <w:t>精神，结合我市实际，</w:t>
      </w:r>
      <w:r>
        <w:rPr>
          <w:rFonts w:hint="eastAsia" w:ascii="仿宋_GB2312" w:hAnsi="方正小标宋简体" w:eastAsia="仿宋_GB2312"/>
          <w:spacing w:val="6"/>
          <w:sz w:val="32"/>
          <w:szCs w:val="32"/>
          <w:lang w:eastAsia="zh-CN"/>
        </w:rPr>
        <w:t>赤峰</w:t>
      </w:r>
      <w:r>
        <w:rPr>
          <w:rFonts w:hint="eastAsia" w:ascii="仿宋_GB2312" w:hAnsi="方正小标宋简体" w:eastAsia="仿宋_GB2312"/>
          <w:spacing w:val="6"/>
          <w:sz w:val="32"/>
          <w:szCs w:val="32"/>
        </w:rPr>
        <w:t>市农牧局、财政局制定了《</w:t>
      </w:r>
      <w:r>
        <w:rPr>
          <w:rFonts w:hint="eastAsia" w:ascii="仿宋_GB2312" w:hAnsi="方正小标宋简体" w:eastAsia="仿宋_GB2312"/>
          <w:spacing w:val="6"/>
          <w:sz w:val="32"/>
          <w:szCs w:val="32"/>
          <w:lang w:eastAsia="zh-CN"/>
        </w:rPr>
        <w:t>赤峰</w:t>
      </w:r>
      <w:r>
        <w:rPr>
          <w:rFonts w:hint="eastAsia" w:ascii="仿宋_GB2312" w:hAnsi="方正小标宋简体" w:eastAsia="仿宋_GB2312"/>
          <w:spacing w:val="6"/>
          <w:sz w:val="32"/>
          <w:szCs w:val="32"/>
        </w:rPr>
        <w:t>市农牧局 财政局关于印发</w:t>
      </w:r>
      <w:r>
        <w:rPr>
          <w:rFonts w:hint="eastAsia" w:ascii="仿宋_GB2312" w:hAnsi="方正小标宋简体" w:eastAsia="仿宋_GB2312"/>
          <w:spacing w:val="6"/>
          <w:sz w:val="32"/>
          <w:szCs w:val="32"/>
          <w:lang w:eastAsia="zh-CN"/>
        </w:rPr>
        <w:t>赤峰</w:t>
      </w:r>
      <w:r>
        <w:rPr>
          <w:rFonts w:hint="eastAsia" w:ascii="仿宋_GB2312" w:hAnsi="方正小标宋简体" w:eastAsia="仿宋_GB2312"/>
          <w:spacing w:val="6"/>
          <w:sz w:val="32"/>
          <w:szCs w:val="32"/>
        </w:rPr>
        <w:t>市202</w:t>
      </w:r>
      <w:r>
        <w:rPr>
          <w:rFonts w:hint="eastAsia" w:ascii="仿宋_GB2312" w:hAnsi="方正小标宋简体" w:eastAsia="仿宋_GB2312"/>
          <w:spacing w:val="6"/>
          <w:sz w:val="32"/>
          <w:szCs w:val="32"/>
          <w:lang w:val="en-US" w:eastAsia="zh-CN"/>
        </w:rPr>
        <w:t>4</w:t>
      </w:r>
      <w:r>
        <w:rPr>
          <w:rFonts w:hint="eastAsia" w:ascii="仿宋_GB2312" w:hAnsi="方正小标宋简体" w:eastAsia="仿宋_GB2312"/>
          <w:spacing w:val="6"/>
          <w:sz w:val="32"/>
          <w:szCs w:val="32"/>
        </w:rPr>
        <w:t>—202</w:t>
      </w:r>
      <w:r>
        <w:rPr>
          <w:rFonts w:hint="eastAsia" w:ascii="仿宋_GB2312" w:hAnsi="方正小标宋简体" w:eastAsia="仿宋_GB2312"/>
          <w:spacing w:val="6"/>
          <w:sz w:val="32"/>
          <w:szCs w:val="32"/>
          <w:lang w:val="en-US" w:eastAsia="zh-CN"/>
        </w:rPr>
        <w:t>6</w:t>
      </w:r>
      <w:r>
        <w:rPr>
          <w:rFonts w:hint="eastAsia" w:ascii="仿宋_GB2312" w:hAnsi="方正小标宋简体" w:eastAsia="仿宋_GB2312"/>
          <w:spacing w:val="6"/>
          <w:sz w:val="32"/>
          <w:szCs w:val="32"/>
        </w:rPr>
        <w:t>年农机购置</w:t>
      </w:r>
      <w:r>
        <w:rPr>
          <w:rFonts w:hint="eastAsia" w:ascii="仿宋_GB2312" w:hAnsi="方正小标宋简体" w:eastAsia="仿宋_GB2312"/>
          <w:spacing w:val="6"/>
          <w:sz w:val="32"/>
          <w:szCs w:val="32"/>
          <w:lang w:eastAsia="zh-CN"/>
        </w:rPr>
        <w:t>与应用</w:t>
      </w:r>
      <w:r>
        <w:rPr>
          <w:rFonts w:hint="eastAsia" w:ascii="仿宋_GB2312" w:hAnsi="方正小标宋简体" w:eastAsia="仿宋_GB2312"/>
          <w:spacing w:val="6"/>
          <w:sz w:val="32"/>
          <w:szCs w:val="32"/>
        </w:rPr>
        <w:t>补贴实施方案》，现予印发，请遵照执行</w:t>
      </w:r>
      <w:r>
        <w:rPr>
          <w:rFonts w:hint="eastAsia" w:ascii="仿宋_GB2312" w:hAnsi="方正小标宋简体" w:eastAsia="仿宋_GB2312"/>
          <w:sz w:val="32"/>
          <w:szCs w:val="32"/>
        </w:rPr>
        <w:t>。</w:t>
      </w:r>
    </w:p>
    <w:p w14:paraId="1654DEBC">
      <w:pPr>
        <w:snapToGrid w:val="0"/>
        <w:spacing w:line="600" w:lineRule="exact"/>
        <w:ind w:firstLine="1280" w:firstLineChars="4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（此页无内容）</w:t>
      </w:r>
    </w:p>
    <w:p w14:paraId="06B8393E">
      <w:pPr>
        <w:snapToGrid w:val="0"/>
        <w:spacing w:line="600" w:lineRule="exact"/>
        <w:ind w:firstLine="1280" w:firstLineChars="400"/>
        <w:rPr>
          <w:rFonts w:hint="eastAsia" w:ascii="仿宋_GB2312" w:hAnsi="Times New Roman" w:eastAsia="仿宋_GB2312" w:cs="仿宋_GB2312"/>
          <w:sz w:val="32"/>
          <w:szCs w:val="32"/>
          <w:lang w:eastAsia="zh-CN"/>
        </w:rPr>
      </w:pPr>
    </w:p>
    <w:p w14:paraId="35844C74">
      <w:pPr>
        <w:snapToGrid w:val="0"/>
        <w:spacing w:line="600" w:lineRule="exact"/>
        <w:ind w:firstLine="1280" w:firstLineChars="400"/>
        <w:rPr>
          <w:rFonts w:hint="eastAsia" w:ascii="仿宋_GB2312" w:hAnsi="Times New Roman" w:eastAsia="仿宋_GB2312" w:cs="仿宋_GB2312"/>
          <w:sz w:val="32"/>
          <w:szCs w:val="32"/>
          <w:lang w:eastAsia="zh-CN"/>
        </w:rPr>
      </w:pPr>
    </w:p>
    <w:p w14:paraId="3E1510F7">
      <w:pPr>
        <w:snapToGrid w:val="0"/>
        <w:spacing w:line="600" w:lineRule="exact"/>
        <w:ind w:firstLine="1280" w:firstLineChars="400"/>
        <w:rPr>
          <w:rFonts w:hint="eastAsia" w:ascii="仿宋_GB2312" w:hAnsi="Times New Roman" w:eastAsia="仿宋_GB2312" w:cs="仿宋_GB2312"/>
          <w:sz w:val="32"/>
          <w:szCs w:val="32"/>
          <w:lang w:eastAsia="zh-CN"/>
        </w:rPr>
      </w:pPr>
    </w:p>
    <w:p w14:paraId="247708BD">
      <w:pPr>
        <w:snapToGrid w:val="0"/>
        <w:spacing w:line="600" w:lineRule="exact"/>
        <w:ind w:left="0" w:leftChars="0" w:firstLine="838" w:firstLineChars="262"/>
        <w:rPr>
          <w:rFonts w:hint="eastAsia" w:ascii="仿宋_GB2312" w:eastAsia="仿宋_GB2312" w:cs="仿宋_GB2312"/>
          <w:sz w:val="32"/>
          <w:szCs w:val="32"/>
          <w:lang w:eastAsia="zh-CN"/>
        </w:rPr>
      </w:pPr>
      <w:r>
        <w:rPr>
          <w:rFonts w:hint="eastAsia" w:ascii="仿宋_GB2312" w:hAnsi="Times New Roman" w:eastAsia="仿宋_GB2312" w:cs="仿宋_GB2312"/>
          <w:sz w:val="32"/>
          <w:szCs w:val="32"/>
          <w:lang w:eastAsia="zh-CN"/>
        </w:rPr>
        <w:t>赤峰市农牧局</w:t>
      </w:r>
      <w:r>
        <w:rPr>
          <w:rFonts w:hint="eastAsia" w:ascii="仿宋_GB2312" w:hAnsi="Times New Roman" w:eastAsia="仿宋_GB2312" w:cs="仿宋_GB2312"/>
          <w:sz w:val="32"/>
          <w:szCs w:val="32"/>
          <w:lang w:val="en-US" w:eastAsia="zh-CN"/>
        </w:rPr>
        <w:t xml:space="preserve">     </w:t>
      </w:r>
      <w:r>
        <w:rPr>
          <w:rFonts w:hint="eastAsia" w:ascii="仿宋_GB2312" w:hAnsi="Times New Roman" w:eastAsia="仿宋_GB2312" w:cs="仿宋_GB2312"/>
          <w:sz w:val="32"/>
          <w:szCs w:val="32"/>
        </w:rPr>
        <w:t xml:space="preserve">     </w:t>
      </w:r>
      <w:r>
        <w:rPr>
          <w:rFonts w:hint="eastAsia" w:ascii="仿宋_GB2312" w:hAnsi="Times New Roman" w:eastAsia="仿宋_GB2312" w:cs="仿宋_GB2312"/>
          <w:sz w:val="32"/>
          <w:szCs w:val="32"/>
          <w:lang w:val="en-US" w:eastAsia="zh-CN"/>
        </w:rPr>
        <w:t xml:space="preserve">          </w:t>
      </w:r>
      <w:r>
        <w:rPr>
          <w:rFonts w:hint="eastAsia" w:ascii="仿宋_GB2312" w:hAnsi="Times New Roman" w:eastAsia="仿宋_GB2312" w:cs="仿宋_GB2312"/>
          <w:sz w:val="32"/>
          <w:szCs w:val="32"/>
          <w:lang w:eastAsia="zh-CN"/>
        </w:rPr>
        <w:t>赤峰市财政局</w:t>
      </w:r>
    </w:p>
    <w:p w14:paraId="351CDFD9">
      <w:pPr>
        <w:snapToGrid w:val="0"/>
        <w:spacing w:line="600" w:lineRule="exact"/>
        <w:ind w:firstLine="5760" w:firstLineChars="1800"/>
        <w:rPr>
          <w:rFonts w:ascii="仿宋_GB2312" w:eastAsia="仿宋_GB2312" w:cs="仿宋_GB2312"/>
          <w:sz w:val="32"/>
          <w:szCs w:val="32"/>
        </w:rPr>
      </w:pPr>
      <w:r>
        <w:rPr>
          <w:rFonts w:hint="eastAsia" w:ascii="仿宋_GB2312" w:hAnsi="Times New Roman" w:eastAsia="仿宋_GB2312" w:cs="仿宋_GB2312"/>
          <w:sz w:val="32"/>
          <w:szCs w:val="32"/>
        </w:rPr>
        <w:t>2024年</w:t>
      </w:r>
      <w:r>
        <w:rPr>
          <w:rFonts w:hint="eastAsia" w:ascii="仿宋_GB2312" w:hAnsi="Times New Roman" w:eastAsia="仿宋_GB2312" w:cs="仿宋_GB2312"/>
          <w:sz w:val="32"/>
          <w:szCs w:val="32"/>
          <w:lang w:val="en-US" w:eastAsia="zh-CN"/>
        </w:rPr>
        <w:t>9</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23</w:t>
      </w:r>
      <w:r>
        <w:rPr>
          <w:rFonts w:hint="eastAsia" w:ascii="仿宋_GB2312" w:hAnsi="Times New Roman" w:eastAsia="仿宋_GB2312" w:cs="仿宋_GB2312"/>
          <w:sz w:val="32"/>
          <w:szCs w:val="32"/>
        </w:rPr>
        <w:t>日</w:t>
      </w:r>
    </w:p>
    <w:p w14:paraId="36C7EE2E">
      <w:pPr>
        <w:snapToGrid w:val="0"/>
        <w:spacing w:line="600" w:lineRule="exact"/>
        <w:ind w:firstLine="664" w:firstLineChars="200"/>
        <w:rPr>
          <w:rFonts w:hint="eastAsia" w:ascii="仿宋_GB2312" w:hAnsi="方正小标宋简体" w:eastAsia="仿宋_GB2312"/>
          <w:spacing w:val="6"/>
          <w:sz w:val="32"/>
          <w:szCs w:val="32"/>
        </w:rPr>
        <w:sectPr>
          <w:pgSz w:w="11906" w:h="16838"/>
          <w:pgMar w:top="1984" w:right="1474" w:bottom="1984" w:left="1587" w:header="851" w:footer="992" w:gutter="0"/>
          <w:pgNumType w:fmt="numberInDash"/>
          <w:cols w:space="425" w:num="1"/>
          <w:docGrid w:type="lines" w:linePitch="312" w:charSpace="0"/>
        </w:sectPr>
      </w:pPr>
    </w:p>
    <w:p w14:paraId="1891C4BE">
      <w:pPr>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赤峰市</w:t>
      </w:r>
      <w:r>
        <w:rPr>
          <w:rFonts w:hint="eastAsia" w:ascii="方正小标宋简体" w:hAnsi="方正小标宋简体" w:eastAsia="方正小标宋简体" w:cs="方正小标宋简体"/>
          <w:color w:val="auto"/>
          <w:sz w:val="44"/>
          <w:szCs w:val="44"/>
        </w:rPr>
        <w:t>2024—2026年农机购置与应用</w:t>
      </w:r>
    </w:p>
    <w:p w14:paraId="0FC4E78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补贴实施方案</w:t>
      </w:r>
    </w:p>
    <w:p w14:paraId="79A927C9">
      <w:pPr>
        <w:rPr>
          <w:color w:val="auto"/>
        </w:rPr>
      </w:pPr>
    </w:p>
    <w:p w14:paraId="76DAA68C">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14:paraId="52D64E10">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auto"/>
          <w:sz w:val="32"/>
          <w:szCs w:val="32"/>
          <w:lang w:val="en-US" w:eastAsia="zh-CN"/>
        </w:rPr>
        <w:t>按照</w:t>
      </w:r>
      <w:r>
        <w:rPr>
          <w:rFonts w:hint="eastAsia" w:ascii="仿宋_GB2312" w:hAnsi="方正小标宋简体" w:eastAsia="仿宋_GB2312"/>
          <w:color w:val="auto"/>
          <w:sz w:val="32"/>
          <w:szCs w:val="32"/>
        </w:rPr>
        <w:t>农业农村部、财政部和自治区党委、政府有关要求</w:t>
      </w:r>
      <w:r>
        <w:rPr>
          <w:rFonts w:hint="eastAsia" w:ascii="仿宋_GB2312" w:hAnsi="方正小标宋简体"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strike w:val="0"/>
          <w:dstrike w:val="0"/>
          <w:color w:val="auto"/>
          <w:kern w:val="0"/>
          <w:sz w:val="32"/>
          <w:szCs w:val="32"/>
          <w:highlight w:val="none"/>
          <w:lang w:val="en-US" w:eastAsia="zh-CN"/>
        </w:rPr>
        <w:t>农牧业强区</w:t>
      </w:r>
      <w:r>
        <w:rPr>
          <w:rFonts w:hint="eastAsia" w:ascii="仿宋_GB2312" w:hAnsi="仿宋_GB2312" w:eastAsia="仿宋_GB2312" w:cs="仿宋_GB2312"/>
          <w:color w:val="auto"/>
          <w:kern w:val="0"/>
          <w:sz w:val="32"/>
          <w:szCs w:val="32"/>
          <w:highlight w:val="none"/>
          <w:lang w:val="en-US" w:eastAsia="zh-CN"/>
        </w:rPr>
        <w:t>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14:paraId="21A8DDBC">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14:paraId="57ADCAD1">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14:paraId="1A10F9AF">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14:paraId="493FD7D3">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rPr>
        <w:t>在补贴标准方面着力做到有升有降。</w:t>
      </w:r>
      <w:r>
        <w:rPr>
          <w:rFonts w:hint="eastAsia" w:ascii="仿宋_GB2312" w:hAnsi="仿宋_GB2312" w:eastAsia="仿宋_GB2312" w:cs="仿宋_GB2312"/>
          <w:color w:val="auto"/>
          <w:kern w:val="0"/>
          <w:sz w:val="32"/>
          <w:szCs w:val="32"/>
          <w:lang w:val="en-US" w:eastAsia="zh-CN"/>
        </w:rPr>
        <w:t>结合自治区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strike w:val="0"/>
          <w:dstrike w:val="0"/>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符合自治区实际应用情况、群众反映问题较多、实际使用性能较差的机具品目或档次，经综合</w:t>
      </w:r>
      <w:r>
        <w:rPr>
          <w:rFonts w:hint="eastAsia" w:ascii="仿宋_GB2312" w:hAnsi="仿宋_GB2312" w:eastAsia="仿宋_GB2312" w:cs="仿宋_GB2312"/>
          <w:color w:val="auto"/>
          <w:kern w:val="0"/>
          <w:sz w:val="32"/>
          <w:szCs w:val="32"/>
          <w:highlight w:val="none"/>
        </w:rPr>
        <w:t>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14:paraId="3DF5059A">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lang w:val="en-US" w:eastAsia="zh-CN"/>
        </w:rPr>
        <w:t>（四）在实施创新方面着力支持先行先试。</w:t>
      </w:r>
      <w:r>
        <w:rPr>
          <w:rFonts w:hint="eastAsia" w:ascii="仿宋_GB2312" w:hAnsi="仿宋_GB2312" w:eastAsia="仿宋_GB2312" w:cs="仿宋_GB2312"/>
          <w:color w:val="auto"/>
          <w:kern w:val="0"/>
          <w:sz w:val="32"/>
          <w:szCs w:val="32"/>
          <w:lang w:val="en-US" w:eastAsia="zh-CN"/>
        </w:rPr>
        <w:t>逐步推广与农机作业量挂钩的兑付补贴资金的操</w:t>
      </w:r>
      <w:r>
        <w:rPr>
          <w:rFonts w:hint="eastAsia" w:ascii="仿宋_GB2312" w:hAnsi="仿宋_GB2312" w:eastAsia="仿宋_GB2312" w:cs="仿宋_GB2312"/>
          <w:color w:val="auto"/>
          <w:kern w:val="0"/>
          <w:sz w:val="32"/>
          <w:szCs w:val="32"/>
          <w:highlight w:val="none"/>
          <w:lang w:val="en-US" w:eastAsia="zh-CN"/>
        </w:rPr>
        <w:t>作方式。探索对参与防灾减灾的机具达到一定作业量后适当给</w:t>
      </w:r>
      <w:r>
        <w:rPr>
          <w:rFonts w:hint="eastAsia" w:ascii="仿宋_GB2312" w:hAnsi="仿宋_GB2312" w:eastAsia="仿宋_GB2312" w:cs="仿宋_GB2312"/>
          <w:strike w:val="0"/>
          <w:dstrike w:val="0"/>
          <w:color w:val="auto"/>
          <w:kern w:val="0"/>
          <w:sz w:val="32"/>
          <w:szCs w:val="32"/>
          <w:highlight w:val="none"/>
          <w:lang w:val="en-US" w:eastAsia="zh-CN"/>
        </w:rPr>
        <w:t>予</w:t>
      </w:r>
      <w:r>
        <w:rPr>
          <w:rFonts w:hint="eastAsia" w:ascii="仿宋_GB2312" w:hAnsi="仿宋_GB2312" w:eastAsia="仿宋_GB2312" w:cs="仿宋_GB2312"/>
          <w:color w:val="auto"/>
          <w:kern w:val="0"/>
          <w:sz w:val="32"/>
          <w:szCs w:val="32"/>
          <w:highlight w:val="none"/>
          <w:lang w:val="en-US" w:eastAsia="zh-CN"/>
        </w:rPr>
        <w:t>应用补贴的方式方法。</w:t>
      </w:r>
    </w:p>
    <w:p w14:paraId="1F6D973F">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强化属地管理责任和多部门联动，完善</w:t>
      </w:r>
      <w:r>
        <w:rPr>
          <w:rFonts w:hint="eastAsia" w:ascii="仿宋_GB2312" w:hAnsi="仿宋_GB2312" w:eastAsia="仿宋_GB2312" w:cs="仿宋_GB2312"/>
          <w:strike w:val="0"/>
          <w:dstrike w:val="0"/>
          <w:color w:val="auto"/>
          <w:kern w:val="0"/>
          <w:sz w:val="32"/>
          <w:szCs w:val="32"/>
          <w:highlight w:val="none"/>
          <w:lang w:val="en-US" w:eastAsia="zh-CN"/>
        </w:rPr>
        <w:t>市级和旗县（区）</w:t>
      </w:r>
      <w:r>
        <w:rPr>
          <w:rFonts w:hint="eastAsia" w:ascii="仿宋_GB2312" w:hAnsi="仿宋_GB2312" w:eastAsia="仿宋_GB2312" w:cs="仿宋_GB2312"/>
          <w:color w:val="auto"/>
          <w:kern w:val="0"/>
          <w:sz w:val="32"/>
          <w:szCs w:val="32"/>
          <w:highlight w:val="none"/>
          <w:lang w:val="en-US" w:eastAsia="zh-CN"/>
        </w:rPr>
        <w:t>监</w:t>
      </w:r>
      <w:r>
        <w:rPr>
          <w:rFonts w:hint="eastAsia" w:ascii="仿宋_GB2312" w:hAnsi="仿宋_GB2312" w:eastAsia="仿宋_GB2312" w:cs="仿宋_GB2312"/>
          <w:color w:val="auto"/>
          <w:kern w:val="0"/>
          <w:sz w:val="32"/>
          <w:szCs w:val="32"/>
          <w:lang w:val="en-US" w:eastAsia="zh-CN"/>
        </w:rPr>
        <w:t>管机制，全流程加强补贴机具研产推用各环节监督管理。鼓励支持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发挥引领行业自律功能，强化社会监督。</w:t>
      </w:r>
    </w:p>
    <w:p w14:paraId="7D19E8D8">
      <w:pPr>
        <w:widowControl/>
        <w:ind w:firstLine="640" w:firstLineChars="200"/>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（六）在补贴兑付方面着力提升服务效能。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加大对超期不兑付、兑付慢问题治理力度，补贴预算执行情况与下一年度资金安排挂钩。按照规定实施农机购置与应用补贴盟市级发放机制。</w:t>
      </w:r>
    </w:p>
    <w:p w14:paraId="2A4D089F">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14:paraId="57DF73C7">
      <w:pPr>
        <w:spacing w:line="600" w:lineRule="exact"/>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14:paraId="0D18BDB0">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全面开展农用无</w:t>
      </w:r>
      <w:r>
        <w:rPr>
          <w:rFonts w:hint="eastAsia" w:ascii="仿宋_GB2312" w:hAnsi="仿宋_GB2312" w:eastAsia="仿宋_GB2312" w:cs="仿宋_GB2312"/>
          <w:color w:val="auto"/>
          <w:kern w:val="0"/>
          <w:sz w:val="32"/>
          <w:szCs w:val="32"/>
          <w:highlight w:val="none"/>
          <w:lang w:val="en-US" w:eastAsia="zh-CN"/>
        </w:rPr>
        <w:t>人驾驶航空器购置补贴工作，按有关规定引导农用无人驾驶航空器在农牧业领域规范应用，补贴对象为从事农牧业生产的农牧民和农牧业生</w:t>
      </w:r>
      <w:r>
        <w:rPr>
          <w:rFonts w:hint="eastAsia" w:ascii="仿宋_GB2312" w:hAnsi="仿宋_GB2312" w:eastAsia="仿宋_GB2312" w:cs="仿宋_GB2312"/>
          <w:color w:val="auto"/>
          <w:kern w:val="0"/>
          <w:sz w:val="32"/>
          <w:szCs w:val="32"/>
          <w:lang w:val="en-US" w:eastAsia="zh-CN"/>
        </w:rPr>
        <w:t>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14:paraId="77555D75">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各旗县（区）根据农牧业生产需要和资金供需实际，可从自治区补贴机具范围中选取本旗县（区）补贴机具品目，优先保障重点机具，名单报市农牧局确定，经自治区农牧厅备案后实施。</w:t>
      </w:r>
    </w:p>
    <w:p w14:paraId="2F761CD0">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highlight w:val="none"/>
        </w:rPr>
        <w:t>农机</w:t>
      </w:r>
      <w:r>
        <w:rPr>
          <w:rFonts w:hint="eastAsia" w:ascii="楷体_GB2312" w:hAnsi="楷体_GB2312" w:eastAsia="楷体_GB2312" w:cs="楷体_GB2312"/>
          <w:bCs/>
          <w:color w:val="auto"/>
          <w:sz w:val="32"/>
          <w:szCs w:val="32"/>
          <w:highlight w:val="none"/>
          <w:lang w:val="en-US" w:eastAsia="zh-CN"/>
        </w:rPr>
        <w:t>专项鉴定产品和农机新产品</w:t>
      </w:r>
      <w:r>
        <w:rPr>
          <w:rFonts w:hint="eastAsia" w:ascii="楷体_GB2312" w:hAnsi="楷体_GB2312" w:eastAsia="楷体_GB2312" w:cs="楷体_GB2312"/>
          <w:bCs/>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rPr>
        <w:t>使用中央财政资金</w:t>
      </w:r>
      <w:r>
        <w:rPr>
          <w:rFonts w:hint="eastAsia" w:ascii="仿宋_GB2312" w:hAnsi="仿宋_GB2312" w:eastAsia="仿宋_GB2312" w:cs="仿宋_GB2312"/>
          <w:color w:val="auto"/>
          <w:kern w:val="0"/>
          <w:sz w:val="32"/>
          <w:szCs w:val="32"/>
          <w:lang w:val="en-US" w:eastAsia="zh-CN"/>
        </w:rPr>
        <w:t>的专项鉴定产品、农机新</w:t>
      </w:r>
      <w:r>
        <w:rPr>
          <w:rFonts w:hint="eastAsia" w:ascii="仿宋_GB2312" w:hAnsi="仿宋_GB2312" w:eastAsia="仿宋_GB2312" w:cs="仿宋_GB2312"/>
          <w:color w:val="auto"/>
          <w:kern w:val="0"/>
          <w:sz w:val="32"/>
          <w:szCs w:val="32"/>
          <w:highlight w:val="none"/>
          <w:lang w:val="en-US" w:eastAsia="zh-CN"/>
        </w:rPr>
        <w:t>产品购置补贴试点按照《农业农村部办公厅 财政部办公厅关于印发〈2021—2023年农机购置补贴实施指导意见〉的通知》（农办计财〔2021〕</w:t>
      </w:r>
      <w:r>
        <w:rPr>
          <w:rFonts w:hint="eastAsia" w:ascii="仿宋_GB2312" w:hAnsi="仿宋_GB2312" w:eastAsia="仿宋_GB2312" w:cs="仿宋_GB2312"/>
          <w:color w:val="auto"/>
          <w:kern w:val="0"/>
          <w:sz w:val="32"/>
          <w:szCs w:val="32"/>
          <w:lang w:val="en-US" w:eastAsia="zh-CN"/>
        </w:rPr>
        <w:t>8号）中</w:t>
      </w:r>
      <w:r>
        <w:rPr>
          <w:rFonts w:hint="eastAsia" w:ascii="仿宋_GB2312" w:hAnsi="仿宋_GB2312" w:eastAsia="仿宋_GB2312" w:cs="仿宋_GB2312"/>
          <w:color w:val="auto"/>
          <w:kern w:val="0"/>
          <w:sz w:val="32"/>
          <w:szCs w:val="32"/>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lang w:val="en-US" w:eastAsia="zh-CN"/>
        </w:rPr>
        <w:t>等要求</w:t>
      </w:r>
      <w:r>
        <w:rPr>
          <w:rFonts w:hint="eastAsia" w:ascii="仿宋_GB2312" w:hAnsi="仿宋_GB2312" w:eastAsia="仿宋_GB2312" w:cs="仿宋_GB2312"/>
          <w:color w:val="auto"/>
          <w:kern w:val="0"/>
          <w:sz w:val="32"/>
          <w:szCs w:val="32"/>
        </w:rPr>
        <w:t>执行。</w:t>
      </w:r>
    </w:p>
    <w:p w14:paraId="7E94C33D">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14:paraId="1F51A7E4">
      <w:pPr>
        <w:widowControl/>
        <w:ind w:firstLine="640" w:firstLineChars="200"/>
        <w:rPr>
          <w:rFonts w:hint="eastAsia" w:ascii="仿宋_GB2312" w:hAnsi="仿宋_GB2312" w:eastAsia="仿宋_GB2312" w:cs="仿宋_GB2312"/>
          <w:bCs/>
          <w:snapToGrid w:val="0"/>
          <w:color w:val="auto"/>
          <w:sz w:val="32"/>
          <w:szCs w:val="32"/>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u w:val="none"/>
          <w:lang w:val="en-US" w:eastAsia="zh-CN"/>
        </w:rPr>
        <w:t>农牧民</w:t>
      </w:r>
      <w:r>
        <w:rPr>
          <w:rFonts w:hint="eastAsia" w:ascii="仿宋_GB2312" w:hAnsi="仿宋_GB2312" w:eastAsia="仿宋_GB2312" w:cs="仿宋_GB2312"/>
          <w:color w:val="auto"/>
          <w:kern w:val="0"/>
          <w:sz w:val="32"/>
          <w:szCs w:val="32"/>
        </w:rPr>
        <w:t>和农牧业生产经营组织(以下简称“购机者”)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农牧</w:t>
      </w:r>
      <w:r>
        <w:rPr>
          <w:rFonts w:hint="eastAsia" w:ascii="仿宋_GB2312" w:hAnsi="仿宋_GB2312" w:eastAsia="仿宋_GB2312" w:cs="仿宋_GB2312"/>
          <w:color w:val="auto"/>
          <w:kern w:val="0"/>
          <w:sz w:val="32"/>
          <w:szCs w:val="32"/>
        </w:rPr>
        <w:t>业生产经营组织包括农村集体经济组织、农牧民专业合作经济组织、农</w:t>
      </w:r>
      <w:r>
        <w:rPr>
          <w:rFonts w:hint="eastAsia" w:ascii="仿宋_GB2312" w:hAnsi="仿宋_GB2312" w:eastAsia="仿宋_GB2312" w:cs="仿宋_GB2312"/>
          <w:color w:val="auto"/>
          <w:kern w:val="0"/>
          <w:sz w:val="32"/>
          <w:szCs w:val="32"/>
          <w:lang w:val="en-US" w:eastAsia="zh-CN"/>
        </w:rPr>
        <w:t>牧</w:t>
      </w:r>
      <w:r>
        <w:rPr>
          <w:rFonts w:hint="eastAsia" w:ascii="仿宋_GB2312" w:hAnsi="仿宋_GB2312" w:eastAsia="仿宋_GB2312" w:cs="仿宋_GB2312"/>
          <w:color w:val="auto"/>
          <w:kern w:val="0"/>
          <w:sz w:val="32"/>
          <w:szCs w:val="32"/>
        </w:rPr>
        <w:t>业企业</w:t>
      </w:r>
      <w:r>
        <w:rPr>
          <w:rFonts w:hint="eastAsia" w:ascii="仿宋_GB2312" w:hAnsi="仿宋_GB2312" w:eastAsia="仿宋_GB2312" w:cs="仿宋_GB2312"/>
          <w:color w:val="auto"/>
          <w:kern w:val="0"/>
          <w:sz w:val="32"/>
          <w:szCs w:val="32"/>
          <w:lang w:val="en-US" w:eastAsia="zh-CN"/>
        </w:rPr>
        <w:t>和其他从事农牧业</w:t>
      </w:r>
      <w:r>
        <w:rPr>
          <w:rFonts w:hint="eastAsia" w:ascii="仿宋_GB2312" w:hAnsi="仿宋_GB2312" w:eastAsia="仿宋_GB2312" w:cs="仿宋_GB2312"/>
          <w:color w:val="auto"/>
          <w:kern w:val="0"/>
          <w:sz w:val="32"/>
          <w:szCs w:val="32"/>
        </w:rPr>
        <w:t>生产经营的组织。</w:t>
      </w:r>
    </w:p>
    <w:p w14:paraId="12E43667">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w:t>
      </w:r>
      <w:r>
        <w:rPr>
          <w:rFonts w:hint="eastAsia" w:ascii="仿宋_GB2312" w:hAnsi="仿宋_GB2312" w:eastAsia="仿宋_GB2312" w:cs="仿宋_GB2312"/>
          <w:color w:val="auto"/>
          <w:kern w:val="0"/>
          <w:sz w:val="32"/>
          <w:szCs w:val="32"/>
          <w:highlight w:val="none"/>
        </w:rPr>
        <w:t>类、同一档次农牧业机械在自治区内实行统一的补贴标准。</w:t>
      </w:r>
      <w:r>
        <w:rPr>
          <w:rFonts w:hint="eastAsia" w:ascii="仿宋_GB2312" w:hAnsi="仿宋_GB2312" w:eastAsia="仿宋_GB2312" w:cs="仿宋_GB2312"/>
          <w:color w:val="auto"/>
          <w:kern w:val="0"/>
          <w:sz w:val="32"/>
          <w:szCs w:val="32"/>
          <w:highlight w:val="none"/>
          <w:lang w:eastAsia="zh-CN"/>
        </w:rPr>
        <w:t>自治区</w:t>
      </w:r>
      <w:r>
        <w:rPr>
          <w:rFonts w:hint="eastAsia" w:ascii="仿宋_GB2312" w:hAnsi="仿宋_GB2312" w:eastAsia="仿宋_GB2312" w:cs="仿宋_GB2312"/>
          <w:strike w:val="0"/>
          <w:dstrike w:val="0"/>
          <w:color w:val="auto"/>
          <w:sz w:val="32"/>
          <w:szCs w:val="32"/>
          <w:highlight w:val="none"/>
          <w:lang w:val="en-US" w:eastAsia="zh-CN"/>
        </w:rPr>
        <w:t>在农业农村部、财政部制定的</w:t>
      </w:r>
      <w:r>
        <w:rPr>
          <w:rFonts w:hint="eastAsia" w:ascii="仿宋_GB2312" w:hAnsi="仿宋_GB2312" w:eastAsia="仿宋_GB2312" w:cs="仿宋_GB2312"/>
          <w:strike w:val="0"/>
          <w:dstrike w:val="0"/>
          <w:color w:val="auto"/>
          <w:sz w:val="32"/>
          <w:szCs w:val="32"/>
          <w:highlight w:val="none"/>
        </w:rPr>
        <w:t>全</w:t>
      </w:r>
      <w:r>
        <w:rPr>
          <w:rFonts w:hint="eastAsia" w:ascii="仿宋_GB2312" w:hAnsi="仿宋_GB2312" w:eastAsia="仿宋_GB2312" w:cs="仿宋_GB2312"/>
          <w:strike w:val="0"/>
          <w:dstrike w:val="0"/>
          <w:color w:val="auto"/>
          <w:kern w:val="0"/>
          <w:sz w:val="32"/>
          <w:szCs w:val="32"/>
          <w:highlight w:val="none"/>
        </w:rPr>
        <w:t>国通用类农业机械中央财政资金最高补贴额一览表</w:t>
      </w:r>
      <w:r>
        <w:rPr>
          <w:rFonts w:hint="eastAsia" w:ascii="仿宋_GB2312" w:hAnsi="仿宋_GB2312" w:eastAsia="仿宋_GB2312" w:cs="仿宋_GB2312"/>
          <w:strike w:val="0"/>
          <w:dstrike w:val="0"/>
          <w:color w:val="auto"/>
          <w:kern w:val="0"/>
          <w:sz w:val="32"/>
          <w:szCs w:val="32"/>
          <w:highlight w:val="none"/>
          <w:u w:val="none"/>
          <w:lang w:val="en-US" w:eastAsia="zh-CN"/>
        </w:rPr>
        <w:t>和区域非通用类农业机械最高补贴额建议一览表基础上，统筹考虑</w:t>
      </w:r>
      <w:r>
        <w:rPr>
          <w:rFonts w:hint="eastAsia" w:ascii="仿宋_GB2312" w:hAnsi="仿宋_GB2312" w:eastAsia="仿宋_GB2312" w:cs="仿宋_GB2312"/>
          <w:color w:val="auto"/>
          <w:kern w:val="0"/>
          <w:sz w:val="32"/>
          <w:szCs w:val="32"/>
          <w:highlight w:val="none"/>
          <w:lang w:val="en-US" w:eastAsia="zh-CN"/>
        </w:rPr>
        <w:t>补贴政策普惠共享、兑付难</w:t>
      </w:r>
      <w:r>
        <w:rPr>
          <w:rFonts w:hint="eastAsia" w:ascii="仿宋_GB2312" w:hAnsi="仿宋_GB2312" w:eastAsia="仿宋_GB2312" w:cs="仿宋_GB2312"/>
          <w:color w:val="auto"/>
          <w:kern w:val="0"/>
          <w:sz w:val="32"/>
          <w:szCs w:val="32"/>
          <w:lang w:val="en-US" w:eastAsia="zh-CN"/>
        </w:rPr>
        <w:t>度等因素，制定发布自治区补贴额一览表。</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auto"/>
          <w:kern w:val="0"/>
          <w:sz w:val="32"/>
          <w:szCs w:val="32"/>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14:paraId="783CDB56">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择相关品目或档次产品提高补贴额度，待通过农业农村部、财政部备案后实施。各旗县（区）不得开展累加补贴。逐步降低区域内保有量明显过多、技术相对落后机具品目（档次）的补贴额，补贴额测算比例不超</w:t>
      </w:r>
      <w:r>
        <w:rPr>
          <w:rFonts w:hint="eastAsia" w:ascii="仿宋_GB2312" w:hAnsi="仿宋_GB2312" w:eastAsia="仿宋_GB2312" w:cs="仿宋_GB2312"/>
          <w:color w:val="auto"/>
          <w:sz w:val="32"/>
          <w:szCs w:val="32"/>
          <w:lang w:val="en-US" w:eastAsia="zh-CN"/>
        </w:rPr>
        <w:t>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14:paraId="30453063">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14:paraId="4165E4A6">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w:t>
      </w:r>
      <w:r>
        <w:rPr>
          <w:rFonts w:hint="eastAsia" w:ascii="仿宋_GB2312" w:hAnsi="仿宋_GB2312" w:eastAsia="仿宋_GB2312" w:cs="仿宋_GB2312"/>
          <w:color w:val="auto"/>
          <w:kern w:val="0"/>
          <w:sz w:val="32"/>
          <w:szCs w:val="32"/>
          <w:highlight w:val="none"/>
          <w:lang w:val="en-US" w:eastAsia="zh-CN"/>
        </w:rPr>
        <w:t>的中央财政资金实际补贴比例超过测算比例15个百分点以上的，旗县（区）农牧部门会同财政部门结合实际情况及时组织调查，并将调查情况及时逐级报送自治区农牧厅、财政厅。对有违规情节的，按相关规定处理；对无违规情节的补贴申请，可按原规定兑付补贴资金。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要严肃查处。</w:t>
      </w:r>
    </w:p>
    <w:p w14:paraId="45F9D8F2">
      <w:pPr>
        <w:widowControl/>
        <w:ind w:firstLine="640" w:firstLineChars="200"/>
        <w:jc w:val="left"/>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五、资金分配与使用</w:t>
      </w:r>
    </w:p>
    <w:p w14:paraId="6DF54E30">
      <w:pPr>
        <w:spacing w:line="600" w:lineRule="exact"/>
        <w:ind w:firstLine="640" w:firstLineChars="200"/>
        <w:rPr>
          <w:rFonts w:hint="default" w:ascii="仿宋_GB2312" w:hAnsi="仿宋_GB2312" w:eastAsia="仿宋_GB2312" w:cs="仿宋_GB2312"/>
          <w:snapToGrid w:val="0"/>
          <w:color w:val="auto"/>
          <w:sz w:val="32"/>
          <w:szCs w:val="32"/>
          <w:highlight w:val="none"/>
          <w:u w:val="single"/>
          <w:lang w:val="en-US" w:eastAsia="zh-CN"/>
        </w:rPr>
      </w:pPr>
      <w:r>
        <w:rPr>
          <w:rFonts w:hint="eastAsia" w:ascii="仿宋_GB2312" w:hAnsi="仿宋_GB2312" w:eastAsia="仿宋_GB2312" w:cs="仿宋_GB2312"/>
          <w:snapToGrid w:val="0"/>
          <w:color w:val="auto"/>
          <w:sz w:val="32"/>
          <w:szCs w:val="32"/>
          <w:lang w:val="en-US" w:eastAsia="zh-CN"/>
        </w:rPr>
        <w:t>农机购置与应用补贴支出主要用于支持购置先进适用农牧业机械，以及开展有关试点和农机报</w:t>
      </w:r>
      <w:r>
        <w:rPr>
          <w:rFonts w:hint="eastAsia" w:ascii="仿宋_GB2312" w:hAnsi="仿宋_GB2312" w:eastAsia="仿宋_GB2312" w:cs="仿宋_GB2312"/>
          <w:snapToGrid w:val="0"/>
          <w:color w:val="auto"/>
          <w:sz w:val="32"/>
          <w:szCs w:val="32"/>
          <w:highlight w:val="none"/>
          <w:lang w:val="en-US" w:eastAsia="zh-CN"/>
        </w:rPr>
        <w:t>废更新等方面。</w:t>
      </w:r>
    </w:p>
    <w:p w14:paraId="010FDF64">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color w:val="auto"/>
          <w:kern w:val="0"/>
          <w:sz w:val="32"/>
          <w:szCs w:val="32"/>
          <w:highlight w:val="none"/>
          <w:lang w:val="en-US" w:eastAsia="zh-CN" w:bidi="ar-SA"/>
        </w:rPr>
        <w:t>（一）资金分配。</w:t>
      </w:r>
      <w:r>
        <w:rPr>
          <w:rFonts w:hint="eastAsia" w:ascii="仿宋_GB2312" w:hAnsi="仿宋_GB2312" w:eastAsia="仿宋_GB2312" w:cs="仿宋_GB2312"/>
          <w:snapToGrid w:val="0"/>
          <w:color w:val="auto"/>
          <w:sz w:val="32"/>
          <w:szCs w:val="32"/>
          <w:highlight w:val="none"/>
          <w:lang w:val="en-US" w:eastAsia="zh-CN"/>
        </w:rPr>
        <w:t>旗县（区）按照有关规定做好资金需求摸底工作</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highlight w:val="none"/>
          <w:lang w:val="en-US" w:eastAsia="zh-CN"/>
        </w:rPr>
        <w:t>加强资金使用情况监测，</w:t>
      </w:r>
      <w:r>
        <w:rPr>
          <w:rFonts w:hint="eastAsia" w:ascii="仿宋_GB2312" w:hAnsi="仿宋_GB2312" w:eastAsia="仿宋_GB2312" w:cs="仿宋_GB2312"/>
          <w:snapToGrid w:val="0"/>
          <w:color w:val="auto"/>
          <w:sz w:val="32"/>
          <w:szCs w:val="32"/>
          <w:lang w:val="en-US" w:eastAsia="zh-CN"/>
        </w:rPr>
        <w:t>优先使用结转资金</w:t>
      </w:r>
      <w:r>
        <w:rPr>
          <w:rFonts w:hint="eastAsia" w:ascii="仿宋_GB2312" w:hAnsi="仿宋_GB2312" w:eastAsia="仿宋_GB2312" w:cs="仿宋_GB2312"/>
          <w:snapToGrid w:val="0"/>
          <w:color w:val="auto"/>
          <w:sz w:val="32"/>
          <w:szCs w:val="32"/>
          <w:highlight w:val="none"/>
          <w:lang w:val="en-US" w:eastAsia="zh-CN"/>
        </w:rPr>
        <w:t>。市农牧部门会同财政部门不突破旗县（区）需求上限分配资金，动态调减资金结转量大、政策实施风险高、资金使用效益低、上年资金兑付率较低地区的预算规模，按需进行</w:t>
      </w:r>
      <w:r>
        <w:rPr>
          <w:rFonts w:hint="eastAsia" w:ascii="仿宋_GB2312" w:hAnsi="仿宋_GB2312" w:eastAsia="仿宋_GB2312" w:cs="仿宋_GB2312"/>
          <w:snapToGrid w:val="0"/>
          <w:color w:val="auto"/>
          <w:sz w:val="32"/>
          <w:szCs w:val="32"/>
          <w:lang w:val="en-US" w:eastAsia="zh-CN"/>
        </w:rPr>
        <w:t>旗县（区）</w:t>
      </w:r>
      <w:r>
        <w:rPr>
          <w:rFonts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rPr>
        <w:t>余缺调剂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将实施进度低于序时进度旗县（区）的补贴资金调增给需求较大的旗县（区），促进资金使用实现两年动态紧平衡。</w:t>
      </w:r>
      <w:r>
        <w:rPr>
          <w:rFonts w:hint="default"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lang w:val="en-US" w:eastAsia="zh-CN"/>
        </w:rPr>
        <w:t>旗县（区）</w:t>
      </w:r>
      <w:r>
        <w:rPr>
          <w:rFonts w:hint="default" w:ascii="仿宋_GB2312" w:hAnsi="仿宋_GB2312" w:eastAsia="仿宋_GB2312" w:cs="仿宋_GB2312"/>
          <w:color w:val="auto"/>
          <w:sz w:val="32"/>
          <w:szCs w:val="32"/>
          <w:lang w:val="en-US" w:eastAsia="zh-CN"/>
        </w:rPr>
        <w:t>当年补贴资金兑付工作开展情况与下年资金安排挂钩</w:t>
      </w:r>
      <w:r>
        <w:rPr>
          <w:rFonts w:hint="eastAsia" w:ascii="仿宋_GB2312" w:hAnsi="仿宋_GB2312" w:eastAsia="仿宋_GB2312" w:cs="仿宋_GB2312"/>
          <w:color w:val="auto"/>
          <w:sz w:val="32"/>
          <w:szCs w:val="32"/>
          <w:lang w:val="en-US" w:eastAsia="zh-CN"/>
        </w:rPr>
        <w:t>，对于发生严重违规行为并造成不良影响的旗县（区）以及预算执行进度严重滞后的旗县（区），扣减下一年度补贴资金预算。</w:t>
      </w:r>
    </w:p>
    <w:p w14:paraId="7BF55EA0">
      <w:pPr>
        <w:spacing w:line="600" w:lineRule="exact"/>
        <w:ind w:firstLine="640" w:firstLineChars="200"/>
        <w:rPr>
          <w:rFonts w:hint="default" w:ascii="仿宋_GB2312" w:hAnsi="仿宋_GB2312" w:eastAsia="仿宋_GB2312" w:cs="仿宋_GB2312"/>
          <w:strike w:val="0"/>
          <w:snapToGrid w:val="0"/>
          <w:color w:val="auto"/>
          <w:sz w:val="32"/>
          <w:szCs w:val="32"/>
          <w:highlight w:val="none"/>
          <w:u w:val="none"/>
          <w:lang w:val="en-US" w:eastAsia="zh-CN"/>
        </w:rPr>
      </w:pPr>
      <w:r>
        <w:rPr>
          <w:rFonts w:hint="eastAsia" w:ascii="楷体_GB2312" w:hAnsi="楷体_GB2312" w:eastAsia="楷体_GB2312" w:cs="楷体_GB2312"/>
          <w:color w:val="auto"/>
          <w:kern w:val="0"/>
          <w:sz w:val="32"/>
          <w:szCs w:val="32"/>
          <w:lang w:val="en-US" w:eastAsia="zh-CN" w:bidi="ar-SA"/>
        </w:rPr>
        <w:t>（二）支出责任与兑付</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color w:val="auto"/>
          <w:sz w:val="32"/>
          <w:szCs w:val="32"/>
          <w:lang w:val="en-US" w:eastAsia="zh-CN"/>
        </w:rPr>
        <w:t>我市按照《农业农村部、财政部关于贯彻落实中央一号文件要求开展农机</w:t>
      </w:r>
      <w:r>
        <w:rPr>
          <w:rFonts w:hint="eastAsia" w:ascii="仿宋_GB2312" w:hAnsi="仿宋_GB2312" w:eastAsia="仿宋_GB2312" w:cs="仿宋_GB2312"/>
          <w:snapToGrid w:val="0"/>
          <w:color w:val="auto"/>
          <w:sz w:val="32"/>
          <w:szCs w:val="32"/>
          <w:highlight w:val="none"/>
          <w:lang w:val="en-US" w:eastAsia="zh-CN"/>
        </w:rPr>
        <w:t>购置与应用补贴试点的通知》（农机发</w:t>
      </w:r>
      <w:r>
        <w:rPr>
          <w:rFonts w:hint="eastAsia"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2</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3号</w:t>
      </w:r>
      <w:r>
        <w:rPr>
          <w:rFonts w:hint="eastAsia" w:ascii="仿宋_GB2312" w:hAnsi="仿宋_GB2312" w:eastAsia="仿宋_GB2312" w:cs="仿宋_GB2312"/>
          <w:snapToGrid w:val="0"/>
          <w:color w:val="auto"/>
          <w:sz w:val="32"/>
          <w:szCs w:val="32"/>
          <w:highlight w:val="none"/>
          <w:lang w:val="en-US" w:eastAsia="zh-CN"/>
        </w:rPr>
        <w:t>）履行法定支出责任。</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予以体现，相关工作开展情况纳入责任制考核。</w:t>
      </w:r>
      <w:r>
        <w:rPr>
          <w:rFonts w:hint="eastAsia" w:ascii="仿宋_GB2312" w:hAnsi="仿宋_GB2312" w:eastAsia="仿宋_GB2312" w:cs="仿宋_GB2312"/>
          <w:snapToGrid w:val="0"/>
          <w:color w:val="auto"/>
          <w:sz w:val="32"/>
          <w:szCs w:val="32"/>
        </w:rPr>
        <w:t>各级财政部门要保障补贴工作实施必要的组织管理经费，包括政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14:paraId="1A8F22D0">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14:paraId="2EF038B6">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旗县审核、盟市</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购机者自主向当地农牧部门提出补贴资金申领事项，签署告知承诺书，承诺购买行为、发票购机价格等信息真实有效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14:paraId="54F449A2">
      <w:pPr>
        <w:numPr>
          <w:ilvl w:val="0"/>
          <w:numId w:val="0"/>
        </w:numPr>
        <w:ind w:firstLine="640" w:firstLineChars="200"/>
        <w:rPr>
          <w:rFonts w:hint="eastAsia" w:ascii="仿宋_GB2312" w:hAnsi="仿宋_GB2312" w:eastAsia="仿宋_GB2312" w:cs="仿宋_GB2312"/>
          <w:snapToGrid w:val="0"/>
          <w:color w:val="auto"/>
          <w:sz w:val="32"/>
          <w:szCs w:val="32"/>
          <w:lang w:eastAsia="zh-CN"/>
        </w:rPr>
      </w:pPr>
      <w:r>
        <w:rPr>
          <w:rFonts w:hint="eastAsia" w:ascii="楷体_GB2312" w:hAnsi="楷体_GB2312" w:eastAsia="楷体_GB2312" w:cs="楷体_GB2312"/>
          <w:bCs/>
          <w:color w:val="auto"/>
          <w:sz w:val="32"/>
          <w:szCs w:val="32"/>
          <w:lang w:eastAsia="zh-CN"/>
        </w:rPr>
        <w:t>（一）</w:t>
      </w:r>
      <w:r>
        <w:rPr>
          <w:rFonts w:hint="eastAsia" w:ascii="楷体_GB2312" w:hAnsi="楷体_GB2312" w:eastAsia="楷体_GB2312" w:cs="楷体_GB2312"/>
          <w:bCs/>
          <w:color w:val="auto"/>
          <w:sz w:val="32"/>
          <w:szCs w:val="32"/>
        </w:rPr>
        <w:t>发布通知</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全市各级农牧部门、财政部门按职责分工和有关规定发布本地区农机购置与应</w:t>
      </w:r>
      <w:r>
        <w:rPr>
          <w:rFonts w:hint="eastAsia" w:ascii="仿宋_GB2312" w:hAnsi="仿宋_GB2312" w:eastAsia="仿宋_GB2312" w:cs="仿宋_GB2312"/>
          <w:snapToGrid w:val="0"/>
          <w:color w:val="auto"/>
          <w:sz w:val="32"/>
          <w:szCs w:val="32"/>
        </w:rPr>
        <w:t>用补贴实施方案、</w:t>
      </w:r>
      <w:r>
        <w:rPr>
          <w:rFonts w:hint="eastAsia" w:ascii="仿宋_GB2312" w:hAnsi="仿宋_GB2312" w:eastAsia="仿宋_GB2312" w:cs="仿宋_GB2312"/>
          <w:color w:val="auto"/>
          <w:kern w:val="0"/>
          <w:sz w:val="32"/>
          <w:szCs w:val="32"/>
          <w:lang w:val="en-US" w:eastAsia="zh-CN"/>
        </w:rPr>
        <w:t>操作程</w:t>
      </w:r>
      <w:r>
        <w:rPr>
          <w:rFonts w:hint="eastAsia" w:ascii="仿宋_GB2312" w:hAnsi="仿宋_GB2312" w:eastAsia="仿宋_GB2312" w:cs="仿宋_GB2312"/>
          <w:color w:val="auto"/>
          <w:kern w:val="0"/>
          <w:sz w:val="32"/>
          <w:szCs w:val="32"/>
          <w:highlight w:val="none"/>
          <w:lang w:val="en-US" w:eastAsia="zh-CN"/>
        </w:rPr>
        <w:t>序、补贴</w:t>
      </w:r>
      <w:r>
        <w:rPr>
          <w:rFonts w:hint="eastAsia" w:ascii="仿宋_GB2312" w:hAnsi="仿宋_GB2312" w:eastAsia="仿宋_GB2312" w:cs="仿宋_GB2312"/>
          <w:snapToGrid w:val="0"/>
          <w:color w:val="auto"/>
          <w:sz w:val="32"/>
          <w:szCs w:val="32"/>
          <w:highlight w:val="none"/>
        </w:rPr>
        <w:t>机具信息</w:t>
      </w:r>
      <w:r>
        <w:rPr>
          <w:rFonts w:hint="eastAsia" w:ascii="仿宋_GB2312" w:hAnsi="仿宋_GB2312" w:eastAsia="仿宋_GB2312" w:cs="仿宋_GB2312"/>
          <w:snapToGrid w:val="0"/>
          <w:color w:val="auto"/>
          <w:sz w:val="32"/>
          <w:szCs w:val="32"/>
        </w:rPr>
        <w:t>表、</w:t>
      </w:r>
      <w:r>
        <w:rPr>
          <w:rFonts w:hint="eastAsia" w:ascii="仿宋_GB2312" w:hAnsi="仿宋_GB2312" w:eastAsia="仿宋_GB2312" w:cs="仿宋_GB2312"/>
          <w:color w:val="auto"/>
          <w:sz w:val="32"/>
          <w:szCs w:val="32"/>
        </w:rPr>
        <w:t>机具核验制度、</w:t>
      </w:r>
      <w:r>
        <w:rPr>
          <w:rFonts w:hint="eastAsia" w:ascii="仿宋_GB2312" w:hAnsi="仿宋_GB2312" w:eastAsia="仿宋_GB2312" w:cs="仿宋_GB2312"/>
          <w:snapToGrid w:val="0"/>
          <w:color w:val="auto"/>
          <w:sz w:val="32"/>
          <w:szCs w:val="32"/>
        </w:rPr>
        <w:t>咨询投诉举报电话等信息</w:t>
      </w:r>
      <w:r>
        <w:rPr>
          <w:rFonts w:hint="eastAsia" w:ascii="仿宋_GB2312" w:hAnsi="仿宋_GB2312" w:eastAsia="仿宋_GB2312" w:cs="仿宋_GB2312"/>
          <w:snapToGrid w:val="0"/>
          <w:color w:val="auto"/>
          <w:sz w:val="32"/>
          <w:szCs w:val="32"/>
          <w:lang w:eastAsia="zh-CN"/>
        </w:rPr>
        <w:t>。</w:t>
      </w:r>
    </w:p>
    <w:p w14:paraId="68D0C014">
      <w:pPr>
        <w:spacing w:line="600" w:lineRule="exact"/>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组织机具投档</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自愿参与农机购置与应用补贴的农机生产企业</w:t>
      </w:r>
      <w:r>
        <w:rPr>
          <w:rFonts w:hint="eastAsia" w:ascii="仿宋_GB2312" w:hAnsi="仿宋_GB2312" w:eastAsia="仿宋_GB2312" w:cs="仿宋_GB2312"/>
          <w:snapToGrid w:val="0"/>
          <w:color w:val="auto"/>
          <w:sz w:val="32"/>
          <w:szCs w:val="32"/>
        </w:rPr>
        <w:t>通过农机购置与应用补贴产品自主投档平台</w:t>
      </w:r>
      <w:r>
        <w:rPr>
          <w:rFonts w:hint="eastAsia" w:ascii="仿宋_GB2312" w:hAnsi="仿宋_GB2312" w:eastAsia="仿宋_GB2312" w:cs="仿宋_GB2312"/>
          <w:color w:val="auto"/>
          <w:sz w:val="32"/>
          <w:szCs w:val="32"/>
        </w:rPr>
        <w:t>进行投档，</w:t>
      </w:r>
      <w:r>
        <w:rPr>
          <w:rFonts w:hint="eastAsia" w:ascii="仿宋_GB2312" w:hAnsi="仿宋_GB2312" w:eastAsia="仿宋_GB2312" w:cs="仿宋_GB2312"/>
          <w:snapToGrid w:val="0"/>
          <w:color w:val="auto"/>
          <w:sz w:val="32"/>
          <w:szCs w:val="32"/>
        </w:rPr>
        <w:t>对投档产品信息的真实性负责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color w:val="auto"/>
          <w:sz w:val="32"/>
          <w:szCs w:val="32"/>
        </w:rPr>
        <w:t>投档平台全年开放，常年受理企业投档。自治区农牧厅</w:t>
      </w:r>
      <w:r>
        <w:rPr>
          <w:rFonts w:hint="eastAsia" w:ascii="仿宋_GB2312" w:hAnsi="仿宋_GB2312" w:eastAsia="仿宋_GB2312" w:cs="仿宋_GB2312"/>
          <w:snapToGrid w:val="0"/>
          <w:color w:val="auto"/>
          <w:sz w:val="32"/>
          <w:szCs w:val="32"/>
        </w:rPr>
        <w:t>分批</w:t>
      </w:r>
      <w:r>
        <w:rPr>
          <w:rFonts w:hint="eastAsia" w:ascii="仿宋_GB2312" w:hAnsi="仿宋_GB2312" w:eastAsia="仿宋_GB2312" w:cs="仿宋_GB2312"/>
          <w:color w:val="auto"/>
          <w:sz w:val="32"/>
          <w:szCs w:val="32"/>
        </w:rPr>
        <w:t>组织开展审核，公示公布投档结果，并导入办理服务系统</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对提高补贴额测算比例产品、新推广产品、首次申请列入补贴范围产品、价格明显背离同类同档产品、结构过于简单产品、非常规产品等机具（以下简称“高风险机具”）和成套设备，采取交叉互审等方式严格审核。从严整治不实投档行为，对超范围投送产品、低档高投等造成品目和档次错误的，按规定严肃查处，对多次或重复发生提供不实投档材料违规行为的农机生产企业，按有关规定从重或加重处理</w:t>
      </w:r>
      <w:r>
        <w:rPr>
          <w:rFonts w:hint="eastAsia" w:ascii="仿宋_GB2312" w:hAnsi="仿宋_GB2312" w:eastAsia="仿宋_GB2312" w:cs="仿宋_GB2312"/>
          <w:snapToGrid w:val="0"/>
          <w:color w:val="auto"/>
          <w:sz w:val="32"/>
          <w:szCs w:val="32"/>
        </w:rPr>
        <w:t>。</w:t>
      </w:r>
    </w:p>
    <w:p w14:paraId="0EFD6E95">
      <w:pPr>
        <w:spacing w:line="600" w:lineRule="exact"/>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lang w:val="en-US" w:eastAsia="zh-CN"/>
        </w:rPr>
        <w:t>现场演示评价。</w:t>
      </w:r>
      <w:r>
        <w:rPr>
          <w:rFonts w:hint="eastAsia" w:ascii="仿宋_GB2312" w:hAnsi="仿宋_GB2312" w:eastAsia="仿宋_GB2312" w:cs="仿宋_GB2312"/>
          <w:snapToGrid w:val="0"/>
          <w:color w:val="auto"/>
          <w:sz w:val="32"/>
          <w:szCs w:val="32"/>
          <w:lang w:val="en-US" w:eastAsia="zh-CN"/>
        </w:rPr>
        <w:t>对高风险机具开展现场演示评价或验证。对现场演示或验证有问题的产品，组织开展调查，调查结束后，根据有关规定处理。具体现场演示评价或验证机具以投档审核公示为准。</w:t>
      </w:r>
    </w:p>
    <w:p w14:paraId="08037650">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（四）自主购机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rPr>
        <w:t>凡申请补贴的购机者，须向供货企业索取发票和所购补贴机具基本信息单（附件2），并及时申报补贴。</w:t>
      </w:r>
    </w:p>
    <w:p w14:paraId="374BA1D6">
      <w:pPr>
        <w:widowControl/>
        <w:ind w:firstLine="640" w:firstLineChars="200"/>
        <w:jc w:val="left"/>
        <w:rPr>
          <w:rFonts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受理补贴申请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kern w:val="2"/>
          <w:sz w:val="32"/>
          <w:szCs w:val="32"/>
        </w:rPr>
        <w:t>购机者本人</w:t>
      </w:r>
      <w:r>
        <w:rPr>
          <w:rFonts w:hint="eastAsia" w:ascii="仿宋_GB2312" w:hAnsi="仿宋_GB2312" w:eastAsia="仿宋_GB2312" w:cs="仿宋_GB2312"/>
          <w:snapToGrid w:val="0"/>
          <w:color w:val="auto"/>
          <w:kern w:val="2"/>
          <w:sz w:val="32"/>
          <w:szCs w:val="32"/>
          <w:lang w:val="en-US" w:eastAsia="zh-CN"/>
        </w:rPr>
        <w:t>提交</w:t>
      </w:r>
      <w:r>
        <w:rPr>
          <w:rFonts w:hint="eastAsia" w:ascii="仿宋_GB2312" w:hAnsi="仿宋_GB2312" w:eastAsia="仿宋_GB2312" w:cs="仿宋_GB2312"/>
          <w:snapToGrid w:val="0"/>
          <w:color w:val="auto"/>
          <w:kern w:val="2"/>
          <w:sz w:val="32"/>
          <w:szCs w:val="32"/>
        </w:rPr>
        <w:t>购机发票、补贴机具基本信息单、身份</w:t>
      </w:r>
      <w:r>
        <w:rPr>
          <w:rFonts w:hint="eastAsia" w:ascii="仿宋_GB2312" w:hAnsi="仿宋_GB2312" w:eastAsia="仿宋_GB2312" w:cs="仿宋_GB2312"/>
          <w:snapToGrid w:val="0"/>
          <w:color w:val="auto"/>
          <w:kern w:val="2"/>
          <w:sz w:val="32"/>
          <w:szCs w:val="32"/>
          <w:lang w:eastAsia="zh-CN"/>
        </w:rPr>
        <w:t>证</w:t>
      </w:r>
      <w:r>
        <w:rPr>
          <w:rFonts w:hint="eastAsia" w:ascii="仿宋_GB2312" w:hAnsi="仿宋_GB2312" w:eastAsia="仿宋_GB2312" w:cs="仿宋_GB2312"/>
          <w:snapToGrid w:val="0"/>
          <w:color w:val="auto"/>
          <w:kern w:val="2"/>
          <w:sz w:val="32"/>
          <w:szCs w:val="32"/>
          <w:lang w:val="en-US" w:eastAsia="zh-CN"/>
        </w:rPr>
        <w:t>等材料</w:t>
      </w:r>
      <w:r>
        <w:rPr>
          <w:rFonts w:hint="eastAsia" w:ascii="仿宋_GB2312" w:hAnsi="仿宋_GB2312" w:eastAsia="仿宋_GB2312" w:cs="仿宋_GB2312"/>
          <w:snapToGrid w:val="0"/>
          <w:color w:val="auto"/>
          <w:kern w:val="2"/>
          <w:sz w:val="32"/>
          <w:szCs w:val="32"/>
        </w:rPr>
        <w:t>，向户籍所属旗县（区）农牧部门提出补贴资金申领事项</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lang w:val="en-US" w:eastAsia="zh-CN"/>
        </w:rPr>
        <w:t>严禁补增其他证明材料</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rPr>
        <w:t>在自治区境内市场监督管理部门注册的</w:t>
      </w:r>
      <w:r>
        <w:rPr>
          <w:rFonts w:hint="eastAsia" w:ascii="仿宋_GB2312" w:hAnsi="仿宋_GB2312" w:eastAsia="仿宋_GB2312" w:cs="仿宋_GB2312"/>
          <w:color w:val="auto"/>
          <w:kern w:val="0"/>
          <w:sz w:val="32"/>
          <w:szCs w:val="32"/>
        </w:rPr>
        <w:t>农牧业生产经营组织</w:t>
      </w:r>
      <w:r>
        <w:rPr>
          <w:rFonts w:hint="eastAsia" w:ascii="仿宋_GB2312" w:hAnsi="仿宋_GB2312" w:eastAsia="仿宋_GB2312" w:cs="仿宋_GB2312"/>
          <w:snapToGrid w:val="0"/>
          <w:color w:val="auto"/>
          <w:kern w:val="2"/>
          <w:sz w:val="32"/>
          <w:szCs w:val="32"/>
        </w:rPr>
        <w:t>，可以到组织法人户籍地或注册地办理补贴</w:t>
      </w:r>
      <w:r>
        <w:rPr>
          <w:rFonts w:hint="eastAsia" w:ascii="仿宋_GB2312" w:hAnsi="仿宋_GB2312" w:eastAsia="仿宋_GB2312" w:cs="仿宋_GB2312"/>
          <w:snapToGrid w:val="0"/>
          <w:color w:val="auto"/>
          <w:kern w:val="2"/>
          <w:sz w:val="32"/>
          <w:szCs w:val="32"/>
          <w:u w:val="none"/>
        </w:rPr>
        <w:t>，不得跨</w:t>
      </w:r>
      <w:r>
        <w:rPr>
          <w:rFonts w:hint="eastAsia" w:ascii="仿宋_GB2312" w:hAnsi="仿宋_GB2312" w:eastAsia="仿宋_GB2312" w:cs="仿宋_GB2312"/>
          <w:snapToGrid w:val="0"/>
          <w:color w:val="auto"/>
          <w:kern w:val="2"/>
          <w:sz w:val="32"/>
          <w:szCs w:val="32"/>
          <w:u w:val="none"/>
          <w:lang w:val="en-US" w:eastAsia="zh-CN"/>
        </w:rPr>
        <w:t>自治区（</w:t>
      </w:r>
      <w:r>
        <w:rPr>
          <w:rFonts w:hint="eastAsia" w:ascii="仿宋_GB2312" w:hAnsi="仿宋_GB2312" w:eastAsia="仿宋_GB2312" w:cs="仿宋_GB2312"/>
          <w:snapToGrid w:val="0"/>
          <w:color w:val="auto"/>
          <w:kern w:val="2"/>
          <w:sz w:val="32"/>
          <w:szCs w:val="32"/>
          <w:u w:val="none"/>
        </w:rPr>
        <w:t>省</w:t>
      </w:r>
      <w:r>
        <w:rPr>
          <w:rFonts w:hint="eastAsia" w:ascii="仿宋_GB2312" w:hAnsi="仿宋_GB2312" w:eastAsia="仿宋_GB2312" w:cs="仿宋_GB2312"/>
          <w:snapToGrid w:val="0"/>
          <w:color w:val="auto"/>
          <w:kern w:val="2"/>
          <w:sz w:val="32"/>
          <w:szCs w:val="32"/>
          <w:u w:val="none"/>
          <w:lang w:val="en-US" w:eastAsia="zh-CN"/>
        </w:rPr>
        <w:t>）</w:t>
      </w:r>
      <w:r>
        <w:rPr>
          <w:rFonts w:hint="eastAsia" w:ascii="仿宋_GB2312" w:hAnsi="仿宋_GB2312" w:eastAsia="仿宋_GB2312" w:cs="仿宋_GB2312"/>
          <w:snapToGrid w:val="0"/>
          <w:color w:val="auto"/>
          <w:kern w:val="2"/>
          <w:sz w:val="32"/>
          <w:szCs w:val="32"/>
          <w:u w:val="none"/>
        </w:rPr>
        <w:t>办理</w:t>
      </w:r>
      <w:r>
        <w:rPr>
          <w:rFonts w:hint="eastAsia" w:ascii="仿宋_GB2312" w:hAnsi="仿宋_GB2312" w:eastAsia="仿宋_GB2312" w:cs="仿宋_GB2312"/>
          <w:snapToGrid w:val="0"/>
          <w:color w:val="auto"/>
          <w:kern w:val="2"/>
          <w:sz w:val="32"/>
          <w:szCs w:val="32"/>
          <w:u w:val="none"/>
          <w:lang w:eastAsia="zh-CN"/>
        </w:rPr>
        <w:t>，</w:t>
      </w:r>
      <w:r>
        <w:rPr>
          <w:rFonts w:hint="eastAsia" w:ascii="仿宋_GB2312" w:hAnsi="仿宋_GB2312" w:eastAsia="仿宋_GB2312" w:cs="仿宋_GB2312"/>
          <w:snapToGrid w:val="0"/>
          <w:color w:val="auto"/>
          <w:kern w:val="2"/>
          <w:sz w:val="32"/>
          <w:szCs w:val="32"/>
        </w:rPr>
        <w:t>农牧业生产经营组织申请农机</w:t>
      </w:r>
      <w:r>
        <w:rPr>
          <w:rFonts w:hint="eastAsia" w:ascii="仿宋_GB2312" w:hAnsi="仿宋_GB2312" w:eastAsia="仿宋_GB2312" w:cs="仿宋_GB2312"/>
          <w:snapToGrid w:val="0"/>
          <w:color w:val="auto"/>
          <w:kern w:val="2"/>
          <w:sz w:val="32"/>
          <w:szCs w:val="32"/>
          <w:highlight w:val="none"/>
        </w:rPr>
        <w:t>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旗县（区）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rPr>
        <w:t>牧部门受理补贴申请，</w:t>
      </w:r>
      <w:r>
        <w:rPr>
          <w:rFonts w:hint="eastAsia" w:ascii="仿宋_GB2312" w:hAnsi="仿宋_GB2312" w:eastAsia="仿宋_GB2312" w:cs="仿宋_GB2312"/>
          <w:color w:val="auto"/>
          <w:sz w:val="32"/>
          <w:szCs w:val="32"/>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rPr>
        <w:t>对因资料不齐全等原因无法受理的，应注明原因，按原渠道退回申请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并告知购机者，做好咨询答疑。各地可结合实际，根据农机购置与应用补贴资金申请数量设置购机者年度内享受补贴资金总额的上限及其申请条件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农牧部门全面实行</w:t>
      </w:r>
      <w:r>
        <w:rPr>
          <w:rFonts w:hint="eastAsia" w:ascii="仿宋_GB2312" w:hAnsi="仿宋_GB2312" w:eastAsia="仿宋_GB2312" w:cs="仿宋_GB2312"/>
          <w:snapToGrid w:val="0"/>
          <w:color w:val="auto"/>
          <w:sz w:val="32"/>
          <w:szCs w:val="32"/>
          <w:lang w:val="en-US" w:eastAsia="zh-CN"/>
        </w:rPr>
        <w:t>办理服务系统</w:t>
      </w:r>
      <w:r>
        <w:rPr>
          <w:rFonts w:hint="eastAsia" w:ascii="仿宋_GB2312" w:hAnsi="仿宋_GB2312" w:eastAsia="仿宋_GB2312" w:cs="仿宋_GB2312"/>
          <w:snapToGrid w:val="0"/>
          <w:color w:val="auto"/>
          <w:sz w:val="32"/>
          <w:szCs w:val="32"/>
        </w:rPr>
        <w:t>常年连续开放，推广使用</w:t>
      </w:r>
      <w:r>
        <w:rPr>
          <w:rFonts w:hint="eastAsia" w:ascii="仿宋_GB2312" w:hAnsi="仿宋_GB2312" w:eastAsia="仿宋_GB2312" w:cs="仿宋_GB2312"/>
          <w:snapToGrid w:val="0"/>
          <w:color w:val="auto"/>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lang w:val="en-US" w:eastAsia="zh-CN"/>
        </w:rPr>
        <w:t>料。</w:t>
      </w:r>
      <w:r>
        <w:rPr>
          <w:rFonts w:hint="eastAsia" w:ascii="仿宋_GB2312" w:hAnsi="仿宋_GB2312" w:eastAsia="仿宋_GB2312" w:cs="仿宋_GB2312"/>
          <w:snapToGrid w:val="0"/>
          <w:color w:val="auto"/>
          <w:kern w:val="2"/>
          <w:sz w:val="32"/>
          <w:szCs w:val="32"/>
        </w:rPr>
        <w:t>旗县（区）</w:t>
      </w:r>
      <w:r>
        <w:rPr>
          <w:rFonts w:hint="eastAsia" w:ascii="仿宋_GB2312" w:hAnsi="仿宋_GB2312" w:eastAsia="仿宋_GB2312" w:cs="仿宋_GB2312"/>
          <w:color w:val="auto"/>
          <w:sz w:val="32"/>
          <w:szCs w:val="32"/>
          <w:lang w:val="en-US" w:eastAsia="zh-CN"/>
        </w:rPr>
        <w:t>补贴资金申请数量达到或超过当年可用资金(含结转资金、调剂资金)时，购机者提交的补贴申请可继续录入进行预登记，但应及时告知购机者相关情况。</w:t>
      </w:r>
    </w:p>
    <w:p w14:paraId="3E93D05E">
      <w:pPr>
        <w:ind w:firstLine="640" w:firstLineChars="200"/>
        <w:rPr>
          <w:rFonts w:hint="eastAsia" w:ascii="仿宋_GB2312" w:hAnsi="仿宋_GB2312" w:eastAsia="仿宋_GB2312" w:cs="仿宋_GB2312"/>
          <w:snapToGrid w:val="0"/>
          <w:color w:val="auto"/>
          <w:sz w:val="32"/>
          <w:szCs w:val="32"/>
          <w:highlight w:val="none"/>
          <w:lang w:val="en-US" w:eastAsia="zh-CN"/>
        </w:rPr>
      </w:pPr>
      <w:r>
        <w:rPr>
          <w:rFonts w:hint="eastAsia" w:ascii="楷体_GB2312" w:hAnsi="楷体_GB2312" w:eastAsia="楷体_GB2312" w:cs="楷体_GB2312"/>
          <w:bCs/>
          <w:color w:val="auto"/>
          <w:sz w:val="32"/>
          <w:szCs w:val="32"/>
          <w:lang w:eastAsia="zh-CN"/>
        </w:rPr>
        <w:t>（六）</w:t>
      </w:r>
      <w:r>
        <w:rPr>
          <w:rFonts w:hint="eastAsia" w:ascii="楷体_GB2312" w:hAnsi="楷体_GB2312" w:eastAsia="楷体_GB2312" w:cs="楷体_GB2312"/>
          <w:bCs/>
          <w:color w:val="auto"/>
          <w:sz w:val="32"/>
          <w:szCs w:val="32"/>
          <w:lang w:val="en-US" w:eastAsia="zh-CN"/>
        </w:rPr>
        <w:t>机具核验</w:t>
      </w:r>
      <w:r>
        <w:rPr>
          <w:rFonts w:hint="eastAsia" w:ascii="楷体_GB2312" w:hAnsi="楷体_GB2312" w:eastAsia="楷体_GB2312" w:cs="楷体_GB2312"/>
          <w:bCs/>
          <w:color w:val="auto"/>
          <w:sz w:val="32"/>
          <w:szCs w:val="32"/>
          <w:lang w:eastAsia="zh-CN"/>
        </w:rPr>
        <w:t>。</w:t>
      </w:r>
      <w:r>
        <w:rPr>
          <w:rFonts w:hint="eastAsia" w:ascii="仿宋_GB2312" w:hAnsi="仿宋_GB2312" w:eastAsia="仿宋_GB2312" w:cs="仿宋_GB2312"/>
          <w:color w:val="auto"/>
          <w:sz w:val="32"/>
          <w:szCs w:val="32"/>
          <w:lang w:val="en-US" w:eastAsia="zh-CN"/>
        </w:rPr>
        <w:t>各旗县（区）探索多种形式进行机具抽查核实工作，提高补贴机具核验水平</w:t>
      </w:r>
      <w:r>
        <w:rPr>
          <w:rFonts w:hint="default" w:ascii="仿宋_GB2312" w:hAnsi="仿宋_GB2312" w:eastAsia="仿宋_GB2312" w:cs="仿宋_GB2312"/>
          <w:color w:val="auto"/>
          <w:sz w:val="32"/>
          <w:szCs w:val="32"/>
          <w:lang w:val="en" w:eastAsia="zh-CN"/>
        </w:rPr>
        <w:t>和进度</w:t>
      </w:r>
      <w:r>
        <w:rPr>
          <w:rFonts w:hint="eastAsia" w:ascii="仿宋_GB2312" w:hAnsi="仿宋_GB2312" w:eastAsia="仿宋_GB2312" w:cs="仿宋_GB2312"/>
          <w:color w:val="auto"/>
          <w:sz w:val="32"/>
          <w:szCs w:val="32"/>
          <w:lang w:val="en-US" w:eastAsia="zh-CN"/>
        </w:rPr>
        <w:t>。要求抽查核实总的比例为当年补贴购机总数的30%，其中140马力以上动力机械及自走式机具核实比例为90%以上，每种机型的抽查核实比例不低于5%。对部分机具设定以完成规定作业面积或作业量作为核验的前提条件，具体机具种类以办理服务系统设置为准。并</w:t>
      </w:r>
      <w:r>
        <w:rPr>
          <w:rFonts w:hint="eastAsia" w:ascii="仿宋_GB2312" w:hAnsi="仿宋_GB2312" w:eastAsia="仿宋_GB2312" w:cs="仿宋_GB2312"/>
          <w:snapToGrid w:val="0"/>
          <w:color w:val="auto"/>
          <w:sz w:val="32"/>
          <w:szCs w:val="32"/>
          <w:highlight w:val="none"/>
          <w:u w:val="none"/>
          <w:lang w:val="en-US" w:eastAsia="zh-CN"/>
        </w:rPr>
        <w:t>探索</w:t>
      </w:r>
      <w:r>
        <w:rPr>
          <w:rFonts w:hint="eastAsia" w:ascii="仿宋_GB2312" w:hAnsi="仿宋_GB2312" w:eastAsia="仿宋_GB2312" w:cs="仿宋_GB2312"/>
          <w:snapToGrid w:val="0"/>
          <w:color w:val="auto"/>
          <w:sz w:val="32"/>
          <w:szCs w:val="32"/>
          <w:lang w:val="en-US" w:eastAsia="zh-CN"/>
        </w:rPr>
        <w:t>打造农机管理干部、农机技术人员、第三方机构、有经验有意愿的农机使用一线“土专家”和农机手参加的核验队伍，切实强化核验工作人力资源保障。</w:t>
      </w:r>
      <w:r>
        <w:rPr>
          <w:rFonts w:hint="eastAsia" w:ascii="仿宋_GB2312" w:hAnsi="仿宋_GB2312" w:eastAsia="仿宋_GB2312" w:cs="仿宋_GB2312"/>
          <w:snapToGrid w:val="0"/>
          <w:color w:val="auto"/>
          <w:sz w:val="32"/>
          <w:szCs w:val="32"/>
          <w:highlight w:val="none"/>
          <w:lang w:val="en-US" w:eastAsia="zh-CN"/>
        </w:rPr>
        <w:t>对高风险机具，应逐台核验</w:t>
      </w:r>
      <w:r>
        <w:rPr>
          <w:rFonts w:hint="default" w:ascii="仿宋_GB2312" w:hAnsi="仿宋_GB2312" w:eastAsia="仿宋_GB2312" w:cs="仿宋_GB2312"/>
          <w:snapToGrid w:val="0"/>
          <w:color w:val="auto"/>
          <w:sz w:val="32"/>
          <w:szCs w:val="32"/>
          <w:highlight w:val="none"/>
          <w:lang w:val="en" w:eastAsia="zh-CN"/>
        </w:rPr>
        <w:t>；</w:t>
      </w:r>
      <w:r>
        <w:rPr>
          <w:rFonts w:hint="eastAsia" w:ascii="仿宋_GB2312" w:hAnsi="仿宋_GB2312" w:eastAsia="仿宋_GB2312" w:cs="仿宋_GB2312"/>
          <w:snapToGrid w:val="0"/>
          <w:color w:val="auto"/>
          <w:sz w:val="32"/>
          <w:szCs w:val="32"/>
          <w:highlight w:val="none"/>
          <w:lang w:val="en-US" w:eastAsia="zh-CN"/>
        </w:rPr>
        <w:t>对安装类、设施类或安全风险较高类补贴机具，以及当地初次出现的高补贴额机具，在安装完成且生产应用一段时间后进行现场核验和补贴兑付</w:t>
      </w:r>
      <w:r>
        <w:rPr>
          <w:rFonts w:hint="default" w:ascii="仿宋_GB2312" w:hAnsi="仿宋_GB2312" w:eastAsia="仿宋_GB2312" w:cs="仿宋_GB2312"/>
          <w:snapToGrid w:val="0"/>
          <w:color w:val="auto"/>
          <w:sz w:val="32"/>
          <w:szCs w:val="32"/>
          <w:highlight w:val="none"/>
          <w:lang w:val="en" w:eastAsia="zh-CN"/>
        </w:rPr>
        <w:t>；</w:t>
      </w:r>
      <w:r>
        <w:rPr>
          <w:rFonts w:hint="eastAsia" w:ascii="仿宋_GB2312" w:hAnsi="仿宋_GB2312" w:eastAsia="仿宋_GB2312" w:cs="仿宋_GB2312"/>
          <w:snapToGrid w:val="0"/>
          <w:color w:val="auto"/>
          <w:sz w:val="32"/>
          <w:szCs w:val="32"/>
          <w:highlight w:val="none"/>
          <w:lang w:val="en-US" w:eastAsia="zh-CN"/>
        </w:rPr>
        <w:t>对其他机具，各旗县（区）农机管理部门可结合实际确定抽查核验比例。对丘陵山区所用的量大</w:t>
      </w:r>
      <w:r>
        <w:rPr>
          <w:rFonts w:hint="eastAsia" w:ascii="仿宋_GB2312" w:hAnsi="仿宋_GB2312" w:eastAsia="仿宋_GB2312" w:cs="仿宋_GB2312"/>
          <w:snapToGrid w:val="0"/>
          <w:color w:val="auto"/>
          <w:sz w:val="32"/>
          <w:szCs w:val="32"/>
          <w:highlight w:val="none"/>
          <w:u w:val="none"/>
          <w:lang w:val="en-US" w:eastAsia="zh-CN"/>
        </w:rPr>
        <w:t>面广的小型机具，可结合实际制定实施便利化可监测的核验方法</w:t>
      </w:r>
      <w:r>
        <w:rPr>
          <w:rFonts w:hint="default" w:ascii="仿宋_GB2312" w:hAnsi="仿宋_GB2312" w:eastAsia="仿宋_GB2312" w:cs="仿宋_GB2312"/>
          <w:snapToGrid w:val="0"/>
          <w:color w:val="auto"/>
          <w:sz w:val="32"/>
          <w:szCs w:val="32"/>
          <w:highlight w:val="none"/>
          <w:u w:val="none"/>
          <w:lang w:val="en" w:eastAsia="zh-CN"/>
        </w:rPr>
        <w:t>；</w:t>
      </w:r>
      <w:r>
        <w:rPr>
          <w:rFonts w:hint="eastAsia" w:ascii="仿宋_GB2312" w:hAnsi="仿宋_GB2312" w:eastAsia="仿宋_GB2312" w:cs="仿宋_GB2312"/>
          <w:snapToGrid w:val="0"/>
          <w:color w:val="auto"/>
          <w:sz w:val="32"/>
          <w:szCs w:val="32"/>
          <w:highlight w:val="none"/>
          <w:lang w:val="en-US" w:eastAsia="zh-CN"/>
        </w:rPr>
        <w:t>对成套设施装备，农牧部门、财政部门可组织符合条件的第三方开展核验。</w:t>
      </w:r>
    </w:p>
    <w:p w14:paraId="243D2655">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val="en-US" w:eastAsia="zh-CN"/>
        </w:rPr>
        <w:t>（七）审验公示信息</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农牧部门按照《农机购置与应用补贴机具核验工作要点(试行)》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14:paraId="568E64E7">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lang w:eastAsia="zh-CN"/>
        </w:rPr>
        <w:t>（八）</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财政部门提交资金兑付申请与有关材料。</w:t>
      </w:r>
      <w:r>
        <w:rPr>
          <w:rFonts w:hint="default" w:ascii="仿宋_GB2312" w:hAnsi="仿宋_GB2312" w:eastAsia="仿宋_GB2312" w:cs="仿宋_GB2312"/>
          <w:snapToGrid w:val="0"/>
          <w:color w:val="auto"/>
          <w:sz w:val="32"/>
          <w:szCs w:val="32"/>
          <w:highlight w:val="none"/>
          <w:u w:val="none"/>
          <w:lang w:val="en-US" w:eastAsia="zh-CN"/>
        </w:rPr>
        <w:t>补贴申领原则上当年有效</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因当年财政补贴资金规模不够、办理手续时间紧张等原因确实难以完成兑付的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可在办理服务系统中进行预登记申请</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在下一个年度优先予以兑付。</w:t>
      </w:r>
      <w:r>
        <w:rPr>
          <w:rFonts w:hint="eastAsia" w:ascii="仿宋_GB2312" w:hAnsi="仿宋_GB2312" w:eastAsia="仿宋_GB2312" w:cs="仿宋_GB2312"/>
          <w:snapToGrid w:val="0"/>
          <w:color w:val="auto"/>
          <w:sz w:val="32"/>
          <w:szCs w:val="32"/>
          <w:highlight w:val="none"/>
          <w:u w:val="none"/>
          <w:lang w:val="en-US" w:eastAsia="zh-CN"/>
        </w:rPr>
        <w:t>盟市旗县财政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告知并稳定购机者预期</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。结合地区农牧业生产需求，自治区农牧厅、财政厅可指定优先录入、优先</w:t>
      </w:r>
      <w:r>
        <w:rPr>
          <w:rFonts w:hint="eastAsia" w:ascii="仿宋_GB2312" w:hAnsi="仿宋_GB2312" w:eastAsia="仿宋_GB2312" w:cs="仿宋_GB2312"/>
          <w:color w:val="auto"/>
          <w:kern w:val="0"/>
          <w:sz w:val="32"/>
          <w:szCs w:val="32"/>
          <w:highlight w:val="none"/>
          <w:u w:val="none"/>
          <w:lang w:val="en-US" w:eastAsia="zh-CN"/>
        </w:rPr>
        <w:t>兑</w:t>
      </w:r>
      <w:r>
        <w:rPr>
          <w:rFonts w:hint="eastAsia" w:ascii="仿宋_GB2312" w:hAnsi="仿宋_GB2312" w:eastAsia="仿宋_GB2312" w:cs="仿宋_GB2312"/>
          <w:snapToGrid w:val="0"/>
          <w:color w:val="auto"/>
          <w:sz w:val="32"/>
          <w:szCs w:val="32"/>
          <w:highlight w:val="none"/>
          <w:u w:val="none"/>
          <w:lang w:val="en-US" w:eastAsia="zh-CN"/>
        </w:rPr>
        <w:t>付的品目和档次，具体事宜另行通知。</w:t>
      </w:r>
    </w:p>
    <w:p w14:paraId="43D29F97">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（九）组织抽查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14:paraId="7BB74B2B">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14:paraId="4EBFE278">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14:paraId="42EB09DA">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（一）</w:t>
      </w:r>
      <w:r>
        <w:rPr>
          <w:rFonts w:hint="eastAsia" w:ascii="楷体_GB2312" w:hAnsi="楷体_GB2312" w:eastAsia="楷体_GB2312" w:cs="楷体_GB2312"/>
          <w:bCs/>
          <w:color w:val="auto"/>
          <w:sz w:val="32"/>
          <w:szCs w:val="32"/>
        </w:rPr>
        <w:t>加强领导</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明确分工</w:t>
      </w:r>
      <w:r>
        <w:rPr>
          <w:rFonts w:hint="eastAsia" w:ascii="仿宋_GB2312" w:hAnsi="仿宋_GB2312" w:eastAsia="仿宋_GB2312" w:cs="仿宋_GB2312"/>
          <w:snapToGrid w:val="0"/>
          <w:color w:val="auto"/>
          <w:sz w:val="32"/>
          <w:szCs w:val="32"/>
        </w:rPr>
        <w:t>。各级农牧部门、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w:t>
      </w:r>
      <w:r>
        <w:rPr>
          <w:rFonts w:hint="eastAsia" w:ascii="仿宋_GB2312" w:hAnsi="仿宋_GB2312" w:eastAsia="仿宋_GB2312" w:cs="仿宋_GB2312"/>
          <w:snapToGrid w:val="0"/>
          <w:color w:val="auto"/>
          <w:sz w:val="32"/>
          <w:szCs w:val="32"/>
          <w:lang w:val="en-US" w:eastAsia="zh-CN"/>
        </w:rPr>
        <w:t>深入落实</w:t>
      </w:r>
      <w:r>
        <w:rPr>
          <w:rFonts w:hint="eastAsia" w:ascii="仿宋_GB2312" w:hAnsi="仿宋_GB2312" w:eastAsia="仿宋_GB2312" w:cs="仿宋_GB2312"/>
          <w:snapToGrid w:val="0"/>
          <w:color w:val="auto"/>
          <w:sz w:val="32"/>
          <w:szCs w:val="32"/>
          <w:highlight w:val="none"/>
          <w:lang w:val="en-US" w:eastAsia="zh-CN"/>
        </w:rPr>
        <w:t>农牧部门组织实施、</w:t>
      </w:r>
      <w:r>
        <w:rPr>
          <w:rFonts w:hint="default" w:ascii="仿宋_GB2312" w:hAnsi="仿宋_GB2312" w:eastAsia="仿宋_GB2312" w:cs="仿宋_GB2312"/>
          <w:snapToGrid w:val="0"/>
          <w:color w:val="auto"/>
          <w:sz w:val="32"/>
          <w:szCs w:val="32"/>
          <w:highlight w:val="none"/>
          <w:lang w:val="en-US" w:eastAsia="zh-CN"/>
        </w:rPr>
        <w:t>审核监管责任和财政部</w:t>
      </w:r>
      <w:r>
        <w:rPr>
          <w:rFonts w:hint="default" w:ascii="仿宋_GB2312" w:hAnsi="仿宋_GB2312" w:eastAsia="仿宋_GB2312" w:cs="仿宋_GB2312"/>
          <w:snapToGrid w:val="0"/>
          <w:color w:val="auto"/>
          <w:sz w:val="32"/>
          <w:szCs w:val="32"/>
          <w:lang w:val="en-US" w:eastAsia="zh-CN"/>
        </w:rPr>
        <w:t>门资金兑付、资金监管责任。要加强绩效管理</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形成管理闭环</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切实提升政策实施管理工作能力水平</w:t>
      </w:r>
      <w:r>
        <w:rPr>
          <w:rFonts w:hint="eastAsia" w:ascii="仿宋_GB2312" w:hAnsi="仿宋_GB2312" w:eastAsia="仿宋_GB2312" w:cs="仿宋_GB2312"/>
          <w:snapToGrid w:val="0"/>
          <w:color w:val="auto"/>
          <w:sz w:val="32"/>
          <w:szCs w:val="32"/>
          <w:lang w:val="en-US" w:eastAsia="zh-CN"/>
        </w:rPr>
        <w:t>。</w:t>
      </w:r>
    </w:p>
    <w:p w14:paraId="45BE96ED">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（二）</w:t>
      </w:r>
      <w:r>
        <w:rPr>
          <w:rFonts w:hint="default" w:ascii="楷体_GB2312" w:hAnsi="楷体_GB2312" w:eastAsia="楷体_GB2312" w:cs="楷体_GB2312"/>
          <w:bCs/>
          <w:color w:val="auto"/>
          <w:sz w:val="32"/>
          <w:szCs w:val="32"/>
          <w:lang w:val="en-US" w:eastAsia="zh-CN"/>
        </w:rPr>
        <w:t>创新鉴定</w:t>
      </w:r>
      <w:r>
        <w:rPr>
          <w:rFonts w:hint="eastAsia" w:ascii="楷体_GB2312" w:hAnsi="楷体_GB2312" w:eastAsia="楷体_GB2312" w:cs="楷体_GB2312"/>
          <w:bCs/>
          <w:color w:val="auto"/>
          <w:sz w:val="32"/>
          <w:szCs w:val="32"/>
          <w:lang w:val="en-US" w:eastAsia="zh-CN"/>
        </w:rPr>
        <w:t>，</w:t>
      </w:r>
      <w:r>
        <w:rPr>
          <w:rFonts w:hint="default" w:ascii="楷体_GB2312" w:hAnsi="楷体_GB2312" w:eastAsia="楷体_GB2312" w:cs="楷体_GB2312"/>
          <w:bCs/>
          <w:color w:val="auto"/>
          <w:sz w:val="32"/>
          <w:szCs w:val="32"/>
          <w:lang w:val="en-US" w:eastAsia="zh-CN"/>
        </w:rPr>
        <w:t>强化支撑。</w:t>
      </w:r>
      <w:r>
        <w:rPr>
          <w:rFonts w:hint="eastAsia" w:ascii="仿宋_GB2312" w:hAnsi="仿宋_GB2312" w:eastAsia="仿宋_GB2312" w:cs="仿宋_GB2312"/>
          <w:snapToGrid w:val="0"/>
          <w:color w:val="auto"/>
          <w:sz w:val="32"/>
          <w:szCs w:val="32"/>
          <w:lang w:val="en-US" w:eastAsia="zh-CN"/>
        </w:rPr>
        <w:t>自治区农牧厅会同有关部门</w:t>
      </w:r>
      <w:r>
        <w:rPr>
          <w:rFonts w:hint="default" w:ascii="仿宋_GB2312" w:hAnsi="仿宋_GB2312" w:eastAsia="仿宋_GB2312" w:cs="仿宋_GB2312"/>
          <w:snapToGrid w:val="0"/>
          <w:color w:val="auto"/>
          <w:sz w:val="32"/>
          <w:szCs w:val="32"/>
          <w:lang w:val="en-US" w:eastAsia="zh-CN"/>
        </w:rPr>
        <w:t>加强对鉴定工作的组织领导</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落实农机企业申请鉴定的属地管理责任</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强化证前核查证后监督</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按农业农村部、财政部有关要求</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组织开展新能源农机(混合动力或电动等重点机具)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大型高端智能绿色重点机具的鉴定任务。</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鉴定能力不足的</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可委托外省有鉴定能力的机构鉴定</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并组织相关鉴定机构和</w:t>
      </w:r>
      <w:r>
        <w:rPr>
          <w:rFonts w:hint="eastAsia" w:ascii="仿宋_GB2312" w:hAnsi="仿宋_GB2312" w:eastAsia="仿宋_GB2312" w:cs="仿宋_GB2312"/>
          <w:snapToGrid w:val="0"/>
          <w:color w:val="auto"/>
          <w:sz w:val="32"/>
          <w:szCs w:val="32"/>
          <w:lang w:val="en-US" w:eastAsia="zh-CN"/>
        </w:rPr>
        <w:t>盟市、旗县（区）农牧</w:t>
      </w:r>
      <w:r>
        <w:rPr>
          <w:rFonts w:hint="default" w:ascii="仿宋_GB2312" w:hAnsi="仿宋_GB2312" w:eastAsia="仿宋_GB2312" w:cs="仿宋_GB2312"/>
          <w:snapToGrid w:val="0"/>
          <w:color w:val="auto"/>
          <w:sz w:val="32"/>
          <w:szCs w:val="32"/>
          <w:lang w:val="en-US" w:eastAsia="zh-CN"/>
        </w:rPr>
        <w:t>部门及农机推广机构开展全流程监管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用好我国工业系统检验检测体系成果</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联合有关部门加快提升农机试验鉴定(认证)及检验检测能力</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加强鉴定(认证)证书及其采信的检验检测报告等投档资料规范性抽查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对多次或重复出现问题以及违规风险较大的鉴定(认证) 机构</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依法依规进行查处。建立健全鉴定(认证)补贴联动机制</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对鉴定(认证)过程中发现的粗制滥造、可靠性差、适用性差、涉嫌非农用等异常情形</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要及时形成工作清单</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加强对有关企业的跟踪监管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严把鉴定(认证)证书发放关口</w:t>
      </w:r>
      <w:r>
        <w:rPr>
          <w:rFonts w:hint="default" w:ascii="仿宋_GB2312" w:hAnsi="仿宋_GB2312" w:eastAsia="仿宋_GB2312" w:cs="仿宋_GB2312"/>
          <w:snapToGrid w:val="0"/>
          <w:color w:val="auto"/>
          <w:sz w:val="32"/>
          <w:szCs w:val="32"/>
          <w:lang w:val="en" w:eastAsia="zh-CN"/>
        </w:rPr>
        <w:t>；</w:t>
      </w:r>
      <w:r>
        <w:rPr>
          <w:rFonts w:hint="default" w:ascii="仿宋_GB2312" w:hAnsi="仿宋_GB2312" w:eastAsia="仿宋_GB2312" w:cs="仿宋_GB2312"/>
          <w:snapToGrid w:val="0"/>
          <w:color w:val="auto"/>
          <w:sz w:val="32"/>
          <w:szCs w:val="32"/>
          <w:lang w:val="en-US" w:eastAsia="zh-CN"/>
        </w:rPr>
        <w:t>对在</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销售使用的补贴机具进行抽查核验</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发现问题的要及时调查处理</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同时采取封闭措施</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商属地财政部门后</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暂停受理相关产品的补贴申请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并将相关情况发送有关鉴定(认证)机构。</w:t>
      </w:r>
      <w:r>
        <w:rPr>
          <w:rFonts w:hint="eastAsia" w:ascii="仿宋_GB2312" w:hAnsi="仿宋_GB2312" w:eastAsia="仿宋_GB2312" w:cs="仿宋_GB2312"/>
          <w:snapToGrid w:val="0"/>
          <w:color w:val="auto"/>
          <w:sz w:val="32"/>
          <w:szCs w:val="32"/>
          <w:lang w:val="en-US" w:eastAsia="zh-CN"/>
        </w:rPr>
        <w:t>自治区农牧厅</w:t>
      </w:r>
      <w:r>
        <w:rPr>
          <w:rFonts w:hint="default" w:ascii="仿宋_GB2312" w:hAnsi="仿宋_GB2312" w:eastAsia="仿宋_GB2312" w:cs="仿宋_GB2312"/>
          <w:snapToGrid w:val="0"/>
          <w:color w:val="auto"/>
          <w:sz w:val="32"/>
          <w:szCs w:val="32"/>
          <w:lang w:val="en-US" w:eastAsia="zh-CN"/>
        </w:rPr>
        <w:t>会同财政</w:t>
      </w:r>
      <w:r>
        <w:rPr>
          <w:rFonts w:hint="eastAsia" w:ascii="仿宋_GB2312" w:hAnsi="仿宋_GB2312" w:eastAsia="仿宋_GB2312" w:cs="仿宋_GB2312"/>
          <w:snapToGrid w:val="0"/>
          <w:color w:val="auto"/>
          <w:sz w:val="32"/>
          <w:szCs w:val="32"/>
          <w:lang w:val="en-US" w:eastAsia="zh-CN"/>
        </w:rPr>
        <w:t>厅</w:t>
      </w:r>
      <w:r>
        <w:rPr>
          <w:rFonts w:hint="default" w:ascii="仿宋_GB2312" w:hAnsi="仿宋_GB2312" w:eastAsia="仿宋_GB2312" w:cs="仿宋_GB2312"/>
          <w:snapToGrid w:val="0"/>
          <w:color w:val="auto"/>
          <w:sz w:val="32"/>
          <w:szCs w:val="32"/>
          <w:lang w:val="en-US" w:eastAsia="zh-CN"/>
        </w:rPr>
        <w:t>等部门对试验鉴定(认证)工作适时组织开展抽查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强化抽查结果运用</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将认证或检测工作质量较差的认证机构或第三方机构纳入“黑名单”</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对其出具的认证结果或检测结果不予采信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并以适当方式通报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督促指导鉴定(认证)机构切实提高鉴定</w:t>
      </w:r>
      <w:r>
        <w:rPr>
          <w:rFonts w:hint="default" w:ascii="仿宋_GB2312" w:hAnsi="仿宋_GB2312" w:eastAsia="仿宋_GB2312" w:cs="仿宋_GB2312"/>
          <w:snapToGrid w:val="0"/>
          <w:color w:val="auto"/>
          <w:sz w:val="32"/>
          <w:szCs w:val="32"/>
          <w:highlight w:val="none"/>
          <w:lang w:val="en" w:eastAsia="zh-CN"/>
        </w:rPr>
        <w:t>进度和</w:t>
      </w:r>
      <w:r>
        <w:rPr>
          <w:rFonts w:hint="default" w:ascii="仿宋_GB2312" w:hAnsi="仿宋_GB2312" w:eastAsia="仿宋_GB2312" w:cs="仿宋_GB2312"/>
          <w:snapToGrid w:val="0"/>
          <w:color w:val="auto"/>
          <w:sz w:val="32"/>
          <w:szCs w:val="32"/>
          <w:lang w:val="en-US" w:eastAsia="zh-CN"/>
        </w:rPr>
        <w:t xml:space="preserve">质量。 </w:t>
      </w:r>
    </w:p>
    <w:p w14:paraId="6DA28A19">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rPr>
        <w:t>优化服务，提升效能</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旗县（区）依托办理服务系统动态分析办理补贴申请具体时限，及时预警和定期通报超时办理行为，切实加快补贴申请受理、资料审核、机具核验、资金兑付等工作。畅通产业链供应链，营造良好营商环境</w:t>
      </w:r>
      <w:r>
        <w:rPr>
          <w:rFonts w:hint="eastAsia" w:ascii="仿宋_GB2312" w:hAnsi="仿宋_GB2312" w:eastAsia="仿宋_GB2312" w:cs="仿宋_GB2312"/>
          <w:snapToGrid w:val="0"/>
          <w:color w:val="auto"/>
          <w:sz w:val="32"/>
          <w:szCs w:val="32"/>
        </w:rPr>
        <w:t>，保障市场主体合法权益。提高补贴机具核验信息化水平，加快农机试验鉴定</w:t>
      </w:r>
      <w:r>
        <w:rPr>
          <w:rFonts w:hint="eastAsia" w:ascii="仿宋_GB2312" w:hAnsi="仿宋_GB2312" w:eastAsia="仿宋_GB2312" w:cs="仿宋_GB2312"/>
          <w:snapToGrid w:val="0"/>
          <w:color w:val="auto"/>
          <w:sz w:val="32"/>
          <w:szCs w:val="32"/>
          <w:highlight w:val="none"/>
          <w:lang w:eastAsia="zh-CN"/>
        </w:rPr>
        <w:t>（认证）及检验检测</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rPr>
        <w:t xml:space="preserve">机具投档、牌证管理、补贴资金申领等环节信息系统的互联互通，推动补贴机具由人工核验向信息化核验转变。 </w:t>
      </w:r>
    </w:p>
    <w:p w14:paraId="7F8459A9">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（四）</w:t>
      </w:r>
      <w:r>
        <w:rPr>
          <w:rFonts w:hint="eastAsia" w:ascii="楷体_GB2312" w:hAnsi="楷体_GB2312" w:eastAsia="楷体_GB2312" w:cs="楷体_GB2312"/>
          <w:bCs/>
          <w:color w:val="auto"/>
          <w:sz w:val="32"/>
          <w:szCs w:val="32"/>
        </w:rPr>
        <w:t>公开信息</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接受监督。</w:t>
      </w:r>
      <w:r>
        <w:rPr>
          <w:rFonts w:hint="eastAsia" w:ascii="仿宋_GB2312" w:hAnsi="仿宋_GB2312" w:eastAsia="仿宋_GB2312" w:cs="仿宋_GB2312"/>
          <w:snapToGrid w:val="0"/>
          <w:color w:val="auto"/>
          <w:sz w:val="32"/>
          <w:szCs w:val="32"/>
        </w:rPr>
        <w:t>各级农</w:t>
      </w:r>
      <w:r>
        <w:rPr>
          <w:rFonts w:hint="eastAsia" w:ascii="仿宋_GB2312" w:hAnsi="仿宋_GB2312" w:eastAsia="仿宋_GB2312" w:cs="仿宋_GB2312"/>
          <w:snapToGrid w:val="0"/>
          <w:color w:val="auto"/>
          <w:sz w:val="32"/>
          <w:szCs w:val="32"/>
          <w:lang w:val="en-US" w:eastAsia="zh-CN"/>
        </w:rPr>
        <w:t>牧</w:t>
      </w:r>
      <w:r>
        <w:rPr>
          <w:rFonts w:hint="eastAsia" w:ascii="仿宋_GB2312" w:hAnsi="仿宋_GB2312" w:eastAsia="仿宋_GB2312" w:cs="仿宋_GB2312"/>
          <w:snapToGrid w:val="0"/>
          <w:color w:val="auto"/>
          <w:sz w:val="32"/>
          <w:szCs w:val="32"/>
        </w:rPr>
        <w:t>部门要加大补贴政策宣传力度</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综合运用各类媒体和多种宣传方式</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通过补贴政策信息上门、指导服务上门等</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全方位开展宣传解读</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着力提升政策知晓度和实施透明度。要及时主动回应购机者关注的重点事项，正确引导舆论，稳定购机者预期</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按年度公告近三年县域内补贴受益信息</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公开违规查处结果等信息</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主动接受社会监督。</w:t>
      </w:r>
    </w:p>
    <w:p w14:paraId="789C172B">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加强监管</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严惩违规。</w:t>
      </w:r>
      <w:r>
        <w:rPr>
          <w:rFonts w:hint="eastAsia" w:ascii="仿宋_GB2312" w:hAnsi="仿宋_GB2312" w:eastAsia="仿宋_GB2312" w:cs="仿宋_GB2312"/>
          <w:snapToGrid w:val="0"/>
          <w:color w:val="auto"/>
          <w:sz w:val="32"/>
          <w:szCs w:val="32"/>
          <w:lang w:val="en-US" w:eastAsia="zh-CN"/>
        </w:rPr>
        <w:t>各级农牧部门、财政部门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w:t>
      </w:r>
      <w:r>
        <w:rPr>
          <w:rFonts w:hint="eastAsia" w:ascii="仿宋_GB2312" w:hAnsi="仿宋_GB2312" w:eastAsia="仿宋_GB2312" w:cs="仿宋_GB2312"/>
          <w:snapToGrid w:val="0"/>
          <w:color w:val="auto"/>
          <w:kern w:val="2"/>
          <w:sz w:val="32"/>
          <w:szCs w:val="32"/>
          <w:lang w:eastAsia="zh-CN"/>
        </w:rPr>
        <w:t>等相关</w:t>
      </w:r>
      <w:r>
        <w:rPr>
          <w:rFonts w:hint="eastAsia" w:ascii="仿宋_GB2312" w:hAnsi="仿宋_GB2312" w:eastAsia="仿宋_GB2312" w:cs="仿宋_GB2312"/>
          <w:snapToGrid w:val="0"/>
          <w:color w:val="auto"/>
          <w:kern w:val="2"/>
          <w:sz w:val="32"/>
          <w:szCs w:val="32"/>
        </w:rPr>
        <w:t>要求</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严格落实属地管理责任</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加强风险防控和异常情形主动报告</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更加严格实施信用管理和农机产销企业承诺制。要充分发挥专业机构的技术优势和大数据的信息优势</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有效开展违规行为全流程分析排查</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其他部门支持的联合查处和省际联动处理</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对违法违规行为保持“零容忍”高压态势</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从严整治违法违规行为</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涉嫌犯罪的</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移交司法机关予以查处</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有力维护政策实施良好秩序。</w:t>
      </w:r>
    </w:p>
    <w:p w14:paraId="73A8AD1A">
      <w:pPr>
        <w:ind w:firstLine="640" w:firstLineChars="200"/>
        <w:rPr>
          <w:rFonts w:hint="eastAsia" w:ascii="仿宋_GB2312" w:hAnsi="仿宋_GB2312" w:eastAsia="仿宋_GB2312" w:cs="仿宋_GB2312"/>
          <w:snapToGrid w:val="0"/>
          <w:color w:val="auto"/>
          <w:sz w:val="32"/>
          <w:szCs w:val="32"/>
          <w:lang w:eastAsia="zh-CN"/>
        </w:rPr>
      </w:pPr>
      <w:r>
        <w:rPr>
          <w:rFonts w:hint="eastAsia" w:ascii="仿宋_GB2312" w:hAnsi="仿宋_GB2312" w:eastAsia="仿宋_GB2312" w:cs="仿宋_GB2312"/>
          <w:snapToGrid w:val="0"/>
          <w:color w:val="auto"/>
          <w:sz w:val="32"/>
          <w:szCs w:val="32"/>
        </w:rPr>
        <w:t>各</w:t>
      </w:r>
      <w:r>
        <w:rPr>
          <w:rFonts w:hint="eastAsia" w:ascii="仿宋_GB2312" w:hAnsi="仿宋_GB2312" w:eastAsia="仿宋_GB2312" w:cs="仿宋_GB2312"/>
          <w:snapToGrid w:val="0"/>
          <w:color w:val="auto"/>
          <w:sz w:val="32"/>
          <w:szCs w:val="32"/>
          <w:lang w:eastAsia="zh-CN"/>
        </w:rPr>
        <w:t>旗县（区）</w:t>
      </w:r>
      <w:r>
        <w:rPr>
          <w:rFonts w:hint="eastAsia" w:ascii="仿宋_GB2312" w:hAnsi="仿宋_GB2312" w:eastAsia="仿宋_GB2312" w:cs="仿宋_GB2312"/>
          <w:snapToGrid w:val="0"/>
          <w:color w:val="auto"/>
          <w:sz w:val="32"/>
          <w:szCs w:val="32"/>
        </w:rPr>
        <w:t>农牧部门、财政部门要根据本实施方案，结合实</w:t>
      </w:r>
      <w:r>
        <w:rPr>
          <w:rFonts w:hint="eastAsia" w:ascii="仿宋_GB2312" w:hAnsi="仿宋_GB2312" w:eastAsia="仿宋_GB2312" w:cs="仿宋_GB2312"/>
          <w:snapToGrid w:val="0"/>
          <w:color w:val="auto"/>
          <w:sz w:val="32"/>
          <w:szCs w:val="32"/>
          <w:lang w:eastAsia="zh-CN"/>
        </w:rPr>
        <w:t>际制定本旗县（区）2024—2026年农机购置与应用补贴实施方案。每年</w:t>
      </w:r>
      <w:r>
        <w:rPr>
          <w:rFonts w:hint="eastAsia" w:ascii="仿宋_GB2312" w:hAnsi="仿宋_GB2312" w:eastAsia="仿宋_GB2312" w:cs="仿宋_GB2312"/>
          <w:snapToGrid w:val="0"/>
          <w:color w:val="auto"/>
          <w:sz w:val="32"/>
          <w:szCs w:val="32"/>
          <w:lang w:val="en-US" w:eastAsia="zh-CN"/>
        </w:rPr>
        <w:t>11</w:t>
      </w:r>
      <w:r>
        <w:rPr>
          <w:rFonts w:hint="eastAsia" w:ascii="仿宋_GB2312" w:hAnsi="仿宋_GB2312" w:eastAsia="仿宋_GB2312" w:cs="仿宋_GB2312"/>
          <w:snapToGrid w:val="0"/>
          <w:color w:val="auto"/>
          <w:sz w:val="32"/>
          <w:szCs w:val="32"/>
          <w:lang w:eastAsia="zh-CN"/>
        </w:rPr>
        <w:t>月</w:t>
      </w:r>
      <w:r>
        <w:rPr>
          <w:rFonts w:hint="eastAsia" w:ascii="仿宋_GB2312" w:hAnsi="仿宋_GB2312" w:eastAsia="仿宋_GB2312" w:cs="仿宋_GB2312"/>
          <w:snapToGrid w:val="0"/>
          <w:color w:val="auto"/>
          <w:sz w:val="32"/>
          <w:szCs w:val="32"/>
          <w:lang w:val="en-US" w:eastAsia="zh-CN"/>
        </w:rPr>
        <w:t>25</w:t>
      </w:r>
      <w:r>
        <w:rPr>
          <w:rFonts w:hint="eastAsia" w:ascii="仿宋_GB2312" w:hAnsi="仿宋_GB2312" w:eastAsia="仿宋_GB2312" w:cs="仿宋_GB2312"/>
          <w:snapToGrid w:val="0"/>
          <w:color w:val="auto"/>
          <w:sz w:val="32"/>
          <w:szCs w:val="32"/>
          <w:lang w:eastAsia="zh-CN"/>
        </w:rPr>
        <w:t>日前，报送全年农机购置与应用补贴</w:t>
      </w:r>
      <w:r>
        <w:rPr>
          <w:rFonts w:hint="eastAsia" w:ascii="仿宋_GB2312" w:hAnsi="仿宋_GB2312" w:eastAsia="仿宋_GB2312" w:cs="仿宋_GB2312"/>
          <w:snapToGrid w:val="0"/>
          <w:color w:val="auto"/>
          <w:sz w:val="32"/>
          <w:szCs w:val="32"/>
          <w:lang w:val="en-US" w:eastAsia="zh-CN"/>
        </w:rPr>
        <w:t>政策</w:t>
      </w:r>
      <w:r>
        <w:rPr>
          <w:rFonts w:hint="eastAsia" w:ascii="仿宋_GB2312" w:hAnsi="仿宋_GB2312" w:eastAsia="仿宋_GB2312" w:cs="仿宋_GB2312"/>
          <w:snapToGrid w:val="0"/>
          <w:color w:val="auto"/>
          <w:sz w:val="32"/>
          <w:szCs w:val="32"/>
          <w:lang w:eastAsia="zh-CN"/>
        </w:rPr>
        <w:t>实施总结</w:t>
      </w:r>
      <w:r>
        <w:rPr>
          <w:rFonts w:hint="eastAsia" w:ascii="仿宋_GB2312" w:hAnsi="仿宋_GB2312" w:eastAsia="仿宋_GB2312" w:cs="仿宋_GB2312"/>
          <w:snapToGrid w:val="0"/>
          <w:color w:val="auto"/>
          <w:sz w:val="32"/>
          <w:szCs w:val="32"/>
          <w:lang w:val="en-US" w:eastAsia="zh-CN"/>
        </w:rPr>
        <w:t>报告</w:t>
      </w:r>
      <w:r>
        <w:rPr>
          <w:rFonts w:hint="eastAsia" w:ascii="仿宋_GB2312" w:hAnsi="仿宋_GB2312" w:eastAsia="仿宋_GB2312" w:cs="仿宋_GB2312"/>
          <w:snapToGrid w:val="0"/>
          <w:color w:val="auto"/>
          <w:sz w:val="32"/>
          <w:szCs w:val="32"/>
          <w:lang w:eastAsia="zh-CN"/>
        </w:rPr>
        <w:t>。</w:t>
      </w:r>
    </w:p>
    <w:p w14:paraId="55D9131D">
      <w:pPr>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highlight w:val="none"/>
          <w:lang w:eastAsia="zh-CN"/>
        </w:rPr>
        <w:t>本</w:t>
      </w:r>
      <w:r>
        <w:rPr>
          <w:rFonts w:hint="eastAsia" w:ascii="仿宋_GB2312" w:hAnsi="仿宋_GB2312" w:eastAsia="仿宋_GB2312" w:cs="仿宋_GB2312"/>
          <w:snapToGrid w:val="0"/>
          <w:color w:val="auto"/>
          <w:sz w:val="32"/>
          <w:szCs w:val="32"/>
          <w:highlight w:val="none"/>
        </w:rPr>
        <w:t>方案</w:t>
      </w:r>
      <w:r>
        <w:rPr>
          <w:rFonts w:hint="eastAsia" w:ascii="仿宋_GB2312" w:hAnsi="仿宋_GB2312" w:eastAsia="仿宋_GB2312" w:cs="仿宋_GB2312"/>
          <w:snapToGrid w:val="0"/>
          <w:color w:val="auto"/>
          <w:sz w:val="32"/>
          <w:szCs w:val="32"/>
        </w:rPr>
        <w:t>自</w:t>
      </w:r>
      <w:r>
        <w:rPr>
          <w:rFonts w:hint="eastAsia" w:ascii="仿宋_GB2312" w:hAnsi="仿宋_GB2312" w:eastAsia="仿宋_GB2312" w:cs="仿宋_GB2312"/>
          <w:snapToGrid w:val="0"/>
          <w:color w:val="auto"/>
          <w:sz w:val="32"/>
          <w:szCs w:val="32"/>
          <w:lang w:eastAsia="zh-CN"/>
        </w:rPr>
        <w:t>印发</w:t>
      </w:r>
      <w:r>
        <w:rPr>
          <w:rFonts w:hint="eastAsia" w:ascii="仿宋_GB2312" w:hAnsi="仿宋_GB2312" w:eastAsia="仿宋_GB2312" w:cs="仿宋_GB2312"/>
          <w:snapToGrid w:val="0"/>
          <w:color w:val="auto"/>
          <w:sz w:val="32"/>
          <w:szCs w:val="32"/>
        </w:rPr>
        <w:t>之日起执行。</w:t>
      </w:r>
    </w:p>
    <w:p w14:paraId="3B255B5C">
      <w:pPr>
        <w:ind w:firstLine="640" w:firstLineChars="200"/>
        <w:jc w:val="both"/>
        <w:rPr>
          <w:rFonts w:hint="eastAsia" w:ascii="仿宋_GB2312" w:hAnsi="仿宋_GB2312" w:eastAsia="仿宋_GB2312" w:cs="仿宋_GB2312"/>
          <w:snapToGrid w:val="0"/>
          <w:color w:val="auto"/>
          <w:sz w:val="32"/>
          <w:szCs w:val="32"/>
        </w:rPr>
      </w:pPr>
    </w:p>
    <w:p w14:paraId="66C96612">
      <w:pPr>
        <w:pStyle w:val="5"/>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w:t>
      </w:r>
    </w:p>
    <w:p w14:paraId="118E46B3">
      <w:pPr>
        <w:pStyle w:val="5"/>
        <w:widowControl w:val="0"/>
        <w:snapToGrid w:val="0"/>
        <w:spacing w:before="0" w:beforeAutospacing="0" w:after="0" w:afterAutospacing="0" w:line="600" w:lineRule="exact"/>
        <w:ind w:firstLine="1920" w:firstLineChars="6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类范围</w:t>
      </w:r>
    </w:p>
    <w:p w14:paraId="090ADE32">
      <w:pPr>
        <w:pStyle w:val="5"/>
        <w:widowControl w:val="0"/>
        <w:numPr>
          <w:ilvl w:val="0"/>
          <w:numId w:val="2"/>
        </w:numPr>
        <w:snapToGrid w:val="0"/>
        <w:spacing w:before="0" w:beforeAutospacing="0" w:after="0" w:afterAutospacing="0" w:line="600" w:lineRule="exact"/>
        <w:ind w:firstLine="1600" w:firstLineChars="500"/>
        <w:jc w:val="both"/>
        <w:rPr>
          <w:rFonts w:hint="eastAsia"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内蒙古销售补贴机具基本信息单</w:t>
      </w:r>
    </w:p>
    <w:p w14:paraId="56CF8546">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044EEFF4">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23D55AD7">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1DDD3317">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31CD8A7B">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41B9E37E">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14:paraId="746A5BDA">
      <w:pPr>
        <w:rPr>
          <w:rFonts w:ascii="宋体" w:hAnsi="宋体" w:eastAsia="宋体" w:cs="宋体"/>
          <w:color w:val="auto"/>
          <w:kern w:val="0"/>
          <w:sz w:val="24"/>
        </w:rPr>
      </w:pPr>
    </w:p>
    <w:p w14:paraId="04BADB09">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22E95741">
      <w:pPr>
        <w:pStyle w:val="6"/>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14:paraId="0D240D1C">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36602B3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6EC5189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239629B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3C74BD4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50AE99D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5B61F5A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72AE429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4FE12B8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4207F62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7E711BE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47DA881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7A9C639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61F5FEE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1297EB3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7FFB2C0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5563CCA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0006D4B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750A081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08D58BA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131D78DF">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1A74104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78A96A7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6CD95D2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348174D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2694BFD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64F38E2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5D54EFE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582509F9">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0C0F492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3593C94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2E99450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0937F67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4E98F5E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4797A72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02E2EDB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72D16D8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3C69482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20E822D4">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000000"/>
          <w:kern w:val="0"/>
          <w:sz w:val="29"/>
          <w:szCs w:val="29"/>
          <w:lang w:val="en-US" w:eastAsia="zh-CN" w:bidi="ar"/>
        </w:rPr>
        <w:t>农用(植保)无人驾驶航空器(可含撒播等功能)</w:t>
      </w:r>
    </w:p>
    <w:p w14:paraId="5D15CBD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4A7B33E8">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2F34643A">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78C3B70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16CEE7A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4D2C61C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6A5A157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700CF5A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047AEF2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573E448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0CE00DE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354572F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2D356D21">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55B8D005">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4291D351">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54C850F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55273F9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47F4B72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22248A8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30ADAA0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57DEFDF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1645783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30D9724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4C83521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3FF8BE8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160F623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0A014FB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7D82614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2692446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1BEFDBE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5D666AF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29BC49D3">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1E4779F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4E917E4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617EB60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16935AD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56308AC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4CE793B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7D947016">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000000"/>
          <w:kern w:val="0"/>
          <w:sz w:val="29"/>
          <w:szCs w:val="29"/>
          <w:lang w:val="en-US" w:eastAsia="zh-CN" w:bidi="ar"/>
        </w:rPr>
        <w:t xml:space="preserve">辅助驾驶(系统)设备( 含渔船用) </w:t>
      </w:r>
    </w:p>
    <w:p w14:paraId="7D4F069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3E0D884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72FBD35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5924F98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44F057E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6AEFD80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5A2E580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37D5927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27C697B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5B0760A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0AFB3C5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5E7D97DD">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5E75433A">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3CD56A9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4C84D66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15E6B89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3BC143B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54254A8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47E10A6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03EDDD9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2AA97C3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14:paraId="2C59D57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000000"/>
          <w:kern w:val="0"/>
          <w:sz w:val="29"/>
          <w:szCs w:val="29"/>
          <w:lang w:val="en-US" w:eastAsia="zh-CN" w:bidi="ar"/>
        </w:rPr>
        <w:t xml:space="preserve"> </w:t>
      </w:r>
    </w:p>
    <w:p w14:paraId="7516C1D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476BFC7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191F6E5D">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5228CB2F">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7825AE2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777D622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6680A0A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7125E8A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5C801FC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1900058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532328B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6FD0BA9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495BDCA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454BF14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788AD82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6B897F3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012931F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03D382B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52FBA73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754F92A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39FF73BE">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69B05B3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052963E6">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162F2A4D">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606D4F6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4F894AA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58985091">
      <w:pPr>
        <w:widowControl/>
        <w:numPr>
          <w:ilvl w:val="0"/>
          <w:numId w:val="3"/>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4E29EC65">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3E0198EC">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5B435F8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2EA9272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38655F5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53291766">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69DF06F2">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42C9AF48">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73EFDEA7">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4A11E5D6">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2EFBC27A">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6474324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6418520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55134DD8">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3A7A0013">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043BF42D">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46B12A0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05F2CE5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0D3C827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427A642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6BE3250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20ABD14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4B4E82C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6DE9A81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257A1D6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0E587C5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01AB2A1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7C32D3F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28D1D4C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1BF50A1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4F9DC9D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6FC0F2A7">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359BF4D1">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05E15C3F">
      <w:pPr>
        <w:rPr>
          <w:rFonts w:hint="eastAsia" w:ascii="黑体" w:hAnsi="黑体" w:eastAsia="黑体" w:cs="黑体"/>
          <w:color w:val="auto"/>
          <w:kern w:val="0"/>
          <w:sz w:val="32"/>
          <w:szCs w:val="32"/>
        </w:rPr>
      </w:pPr>
    </w:p>
    <w:p w14:paraId="5AA9E7A7">
      <w:pPr>
        <w:rPr>
          <w:rFonts w:hint="eastAsia" w:ascii="黑体" w:hAnsi="黑体" w:eastAsia="黑体" w:cs="黑体"/>
          <w:color w:val="auto"/>
          <w:kern w:val="0"/>
          <w:sz w:val="32"/>
          <w:szCs w:val="32"/>
        </w:rPr>
      </w:pPr>
    </w:p>
    <w:p w14:paraId="10F79F9B">
      <w:pPr>
        <w:rPr>
          <w:rFonts w:hint="eastAsia" w:ascii="黑体" w:hAnsi="黑体" w:eastAsia="黑体" w:cs="黑体"/>
          <w:color w:val="auto"/>
          <w:kern w:val="0"/>
          <w:sz w:val="32"/>
          <w:szCs w:val="32"/>
        </w:rPr>
      </w:pPr>
    </w:p>
    <w:p w14:paraId="0FBAFA7A">
      <w:pPr>
        <w:rPr>
          <w:rFonts w:hint="eastAsia" w:ascii="黑体" w:hAnsi="黑体" w:eastAsia="黑体" w:cs="黑体"/>
          <w:color w:val="auto"/>
          <w:kern w:val="0"/>
          <w:sz w:val="32"/>
          <w:szCs w:val="32"/>
        </w:rPr>
      </w:pPr>
    </w:p>
    <w:p w14:paraId="08381919">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61CDA681">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4F3C2B46">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51E4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C07C4D1">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2FC66778">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177998F2">
            <w:pPr>
              <w:spacing w:line="400" w:lineRule="exact"/>
              <w:jc w:val="center"/>
              <w:rPr>
                <w:rFonts w:eastAsia="黑体"/>
                <w:color w:val="auto"/>
                <w:sz w:val="28"/>
                <w:szCs w:val="28"/>
              </w:rPr>
            </w:pPr>
            <w:r>
              <w:rPr>
                <w:rFonts w:eastAsia="黑体"/>
                <w:color w:val="auto"/>
                <w:sz w:val="28"/>
                <w:szCs w:val="28"/>
              </w:rPr>
              <w:t>备注</w:t>
            </w:r>
          </w:p>
        </w:tc>
      </w:tr>
      <w:tr w14:paraId="1D0B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9414554">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5100C8AC">
            <w:pPr>
              <w:spacing w:line="400" w:lineRule="exact"/>
              <w:rPr>
                <w:rFonts w:eastAsia="仿宋_GB2312"/>
                <w:color w:val="auto"/>
                <w:sz w:val="28"/>
                <w:szCs w:val="28"/>
              </w:rPr>
            </w:pPr>
          </w:p>
        </w:tc>
      </w:tr>
      <w:tr w14:paraId="4038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4D9AE8F">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1809BCA6">
            <w:pPr>
              <w:spacing w:line="400" w:lineRule="exact"/>
              <w:rPr>
                <w:rFonts w:eastAsia="仿宋_GB2312"/>
                <w:color w:val="auto"/>
                <w:sz w:val="28"/>
                <w:szCs w:val="28"/>
              </w:rPr>
            </w:pPr>
          </w:p>
        </w:tc>
        <w:tc>
          <w:tcPr>
            <w:tcW w:w="1074" w:type="dxa"/>
            <w:noWrap/>
          </w:tcPr>
          <w:p w14:paraId="0E5798CC">
            <w:pPr>
              <w:spacing w:line="400" w:lineRule="exact"/>
              <w:rPr>
                <w:rFonts w:eastAsia="仿宋_GB2312"/>
                <w:color w:val="auto"/>
                <w:sz w:val="28"/>
                <w:szCs w:val="28"/>
              </w:rPr>
            </w:pPr>
          </w:p>
        </w:tc>
      </w:tr>
      <w:tr w14:paraId="39B1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3A6E700">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031877FE">
            <w:pPr>
              <w:spacing w:line="400" w:lineRule="exact"/>
              <w:rPr>
                <w:rFonts w:eastAsia="仿宋_GB2312"/>
                <w:color w:val="auto"/>
                <w:sz w:val="28"/>
                <w:szCs w:val="28"/>
              </w:rPr>
            </w:pPr>
          </w:p>
        </w:tc>
        <w:tc>
          <w:tcPr>
            <w:tcW w:w="1074" w:type="dxa"/>
            <w:noWrap/>
          </w:tcPr>
          <w:p w14:paraId="6DC5E338">
            <w:pPr>
              <w:spacing w:line="400" w:lineRule="exact"/>
              <w:rPr>
                <w:rFonts w:eastAsia="仿宋_GB2312"/>
                <w:color w:val="auto"/>
                <w:sz w:val="28"/>
                <w:szCs w:val="28"/>
              </w:rPr>
            </w:pPr>
          </w:p>
        </w:tc>
      </w:tr>
      <w:tr w14:paraId="7E58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BA6CF26">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141AA470">
            <w:pPr>
              <w:spacing w:line="400" w:lineRule="exact"/>
              <w:rPr>
                <w:rFonts w:eastAsia="仿宋_GB2312"/>
                <w:color w:val="auto"/>
                <w:sz w:val="28"/>
                <w:szCs w:val="28"/>
              </w:rPr>
            </w:pPr>
          </w:p>
        </w:tc>
        <w:tc>
          <w:tcPr>
            <w:tcW w:w="1074" w:type="dxa"/>
            <w:noWrap/>
          </w:tcPr>
          <w:p w14:paraId="2CDC9315">
            <w:pPr>
              <w:spacing w:line="400" w:lineRule="exact"/>
              <w:rPr>
                <w:rFonts w:eastAsia="仿宋_GB2312"/>
                <w:color w:val="auto"/>
                <w:sz w:val="28"/>
                <w:szCs w:val="28"/>
              </w:rPr>
            </w:pPr>
          </w:p>
        </w:tc>
      </w:tr>
      <w:tr w14:paraId="3AFB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7359601">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2A393728">
            <w:pPr>
              <w:spacing w:line="400" w:lineRule="exact"/>
              <w:rPr>
                <w:rFonts w:eastAsia="仿宋_GB2312"/>
                <w:color w:val="auto"/>
                <w:sz w:val="28"/>
                <w:szCs w:val="28"/>
              </w:rPr>
            </w:pPr>
          </w:p>
        </w:tc>
        <w:tc>
          <w:tcPr>
            <w:tcW w:w="1074" w:type="dxa"/>
            <w:noWrap/>
          </w:tcPr>
          <w:p w14:paraId="3BFCA708">
            <w:pPr>
              <w:spacing w:line="400" w:lineRule="exact"/>
              <w:rPr>
                <w:rFonts w:eastAsia="仿宋_GB2312"/>
                <w:color w:val="auto"/>
                <w:sz w:val="28"/>
                <w:szCs w:val="28"/>
              </w:rPr>
            </w:pPr>
          </w:p>
        </w:tc>
      </w:tr>
      <w:tr w14:paraId="0A02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1611860">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63E44C43">
            <w:pPr>
              <w:spacing w:line="400" w:lineRule="exact"/>
              <w:rPr>
                <w:rFonts w:eastAsia="仿宋_GB2312"/>
                <w:color w:val="auto"/>
                <w:sz w:val="28"/>
                <w:szCs w:val="28"/>
              </w:rPr>
            </w:pPr>
          </w:p>
        </w:tc>
        <w:tc>
          <w:tcPr>
            <w:tcW w:w="1074" w:type="dxa"/>
            <w:noWrap/>
          </w:tcPr>
          <w:p w14:paraId="055E8F88">
            <w:pPr>
              <w:spacing w:line="400" w:lineRule="exact"/>
              <w:rPr>
                <w:rFonts w:eastAsia="仿宋_GB2312"/>
                <w:color w:val="auto"/>
                <w:sz w:val="28"/>
                <w:szCs w:val="28"/>
              </w:rPr>
            </w:pPr>
          </w:p>
        </w:tc>
      </w:tr>
      <w:tr w14:paraId="4301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12BBF29">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4E3763CF">
            <w:pPr>
              <w:spacing w:line="400" w:lineRule="exact"/>
              <w:rPr>
                <w:rFonts w:eastAsia="仿宋_GB2312"/>
                <w:color w:val="auto"/>
                <w:sz w:val="28"/>
                <w:szCs w:val="28"/>
              </w:rPr>
            </w:pPr>
          </w:p>
        </w:tc>
        <w:tc>
          <w:tcPr>
            <w:tcW w:w="1074" w:type="dxa"/>
            <w:noWrap/>
          </w:tcPr>
          <w:p w14:paraId="34A54E0E">
            <w:pPr>
              <w:spacing w:line="400" w:lineRule="exact"/>
              <w:rPr>
                <w:rFonts w:eastAsia="仿宋_GB2312"/>
                <w:color w:val="auto"/>
                <w:sz w:val="28"/>
                <w:szCs w:val="28"/>
              </w:rPr>
            </w:pPr>
          </w:p>
        </w:tc>
      </w:tr>
      <w:tr w14:paraId="2ADE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CE685C9">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1FFA710C">
            <w:pPr>
              <w:spacing w:line="400" w:lineRule="exact"/>
              <w:rPr>
                <w:rFonts w:eastAsia="仿宋_GB2312"/>
                <w:color w:val="auto"/>
                <w:sz w:val="28"/>
                <w:szCs w:val="28"/>
              </w:rPr>
            </w:pPr>
          </w:p>
        </w:tc>
        <w:tc>
          <w:tcPr>
            <w:tcW w:w="1074" w:type="dxa"/>
            <w:noWrap/>
          </w:tcPr>
          <w:p w14:paraId="4620E290">
            <w:pPr>
              <w:spacing w:line="400" w:lineRule="exact"/>
              <w:rPr>
                <w:rFonts w:eastAsia="仿宋_GB2312"/>
                <w:color w:val="auto"/>
                <w:sz w:val="28"/>
                <w:szCs w:val="28"/>
              </w:rPr>
            </w:pPr>
          </w:p>
        </w:tc>
      </w:tr>
      <w:tr w14:paraId="3863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48DE2F9">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5112BF09">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73D515A9">
            <w:pPr>
              <w:spacing w:line="400" w:lineRule="exact"/>
              <w:rPr>
                <w:rFonts w:eastAsia="仿宋_GB2312"/>
                <w:color w:val="auto"/>
                <w:sz w:val="28"/>
                <w:szCs w:val="28"/>
              </w:rPr>
            </w:pPr>
          </w:p>
        </w:tc>
      </w:tr>
      <w:tr w14:paraId="2C89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1724F4A">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264AD0AF">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65A3371F">
            <w:pPr>
              <w:spacing w:line="400" w:lineRule="exact"/>
              <w:rPr>
                <w:rFonts w:eastAsia="仿宋_GB2312"/>
                <w:color w:val="auto"/>
                <w:sz w:val="28"/>
                <w:szCs w:val="28"/>
              </w:rPr>
            </w:pPr>
          </w:p>
        </w:tc>
      </w:tr>
      <w:tr w14:paraId="4635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DD39E2A">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1EF23870">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5C0A41A2">
            <w:pPr>
              <w:spacing w:line="400" w:lineRule="exact"/>
              <w:rPr>
                <w:rFonts w:eastAsia="仿宋_GB2312"/>
                <w:color w:val="auto"/>
                <w:sz w:val="28"/>
                <w:szCs w:val="28"/>
              </w:rPr>
            </w:pPr>
          </w:p>
        </w:tc>
        <w:tc>
          <w:tcPr>
            <w:tcW w:w="943" w:type="dxa"/>
            <w:noWrap/>
          </w:tcPr>
          <w:p w14:paraId="1FB6039D">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74E301D1">
            <w:pPr>
              <w:spacing w:line="400" w:lineRule="exact"/>
              <w:rPr>
                <w:rFonts w:eastAsia="仿宋_GB2312"/>
                <w:color w:val="auto"/>
                <w:sz w:val="28"/>
                <w:szCs w:val="28"/>
              </w:rPr>
            </w:pPr>
          </w:p>
        </w:tc>
        <w:tc>
          <w:tcPr>
            <w:tcW w:w="1074" w:type="dxa"/>
            <w:noWrap/>
          </w:tcPr>
          <w:p w14:paraId="3E80F5B6">
            <w:pPr>
              <w:spacing w:line="400" w:lineRule="exact"/>
              <w:rPr>
                <w:rFonts w:eastAsia="仿宋_GB2312"/>
                <w:color w:val="auto"/>
                <w:sz w:val="28"/>
                <w:szCs w:val="28"/>
              </w:rPr>
            </w:pPr>
          </w:p>
        </w:tc>
      </w:tr>
      <w:tr w14:paraId="7245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D62B5AC">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2AC575D0">
            <w:pPr>
              <w:spacing w:line="400" w:lineRule="exact"/>
              <w:rPr>
                <w:rFonts w:eastAsia="仿宋_GB2312"/>
                <w:color w:val="auto"/>
                <w:sz w:val="28"/>
                <w:szCs w:val="28"/>
              </w:rPr>
            </w:pPr>
          </w:p>
        </w:tc>
        <w:tc>
          <w:tcPr>
            <w:tcW w:w="1074" w:type="dxa"/>
            <w:noWrap/>
          </w:tcPr>
          <w:p w14:paraId="563A1BE1">
            <w:pPr>
              <w:spacing w:line="400" w:lineRule="exact"/>
              <w:rPr>
                <w:rFonts w:eastAsia="仿宋_GB2312"/>
                <w:color w:val="auto"/>
                <w:sz w:val="28"/>
                <w:szCs w:val="28"/>
              </w:rPr>
            </w:pPr>
          </w:p>
        </w:tc>
      </w:tr>
      <w:tr w14:paraId="5211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6BB8A96A">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311A2CFE">
            <w:pPr>
              <w:spacing w:line="400" w:lineRule="exact"/>
              <w:rPr>
                <w:rFonts w:eastAsia="仿宋_GB2312"/>
                <w:color w:val="auto"/>
                <w:sz w:val="28"/>
                <w:szCs w:val="28"/>
              </w:rPr>
            </w:pPr>
          </w:p>
        </w:tc>
      </w:tr>
    </w:tbl>
    <w:p w14:paraId="252C23DE">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注：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24DE07BA">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2.购机者要当场向供货企业索取此表，自行填写购机者姓名、身份证号后作为申请农机购置</w:t>
      </w:r>
      <w:r>
        <w:rPr>
          <w:rFonts w:hint="eastAsia" w:ascii="仿宋_GB2312" w:eastAsia="仿宋_GB2312"/>
          <w:color w:val="auto"/>
          <w:sz w:val="24"/>
          <w:lang w:eastAsia="zh-CN"/>
        </w:rPr>
        <w:t>与应用</w:t>
      </w:r>
      <w:r>
        <w:rPr>
          <w:rFonts w:hint="eastAsia" w:ascii="仿宋_GB2312" w:eastAsia="仿宋_GB2312"/>
          <w:color w:val="auto"/>
          <w:sz w:val="24"/>
        </w:rPr>
        <w:t>补贴依据。</w:t>
      </w:r>
    </w:p>
    <w:p w14:paraId="7BAD1583">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3.旗县（区）农牧部门要将此表作为购机者申请农机购置与应用补贴资料留存入档。</w:t>
      </w:r>
    </w:p>
    <w:p w14:paraId="1451A28E">
      <w:pPr>
        <w:spacing w:line="400" w:lineRule="exact"/>
        <w:ind w:firstLine="480" w:firstLineChars="200"/>
        <w:rPr>
          <w:rFonts w:hint="eastAsia" w:ascii="仿宋_GB2312" w:eastAsia="仿宋_GB2312"/>
          <w:color w:val="auto"/>
          <w:sz w:val="24"/>
        </w:rPr>
      </w:pPr>
    </w:p>
    <w:p w14:paraId="6E03E7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5BE982B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723D830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1A17A3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21020A5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0AD0A4E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181EBA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1A7C5EA8">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7E6349D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4761944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69886D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587E05B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453EC49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66FBE669">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321B106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bookmarkStart w:id="0" w:name="_GoBack"/>
      <w:bookmarkEnd w:id="0"/>
    </w:p>
    <w:p w14:paraId="05E3B0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1595F49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14:paraId="029261E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tbl>
      <w:tblPr>
        <w:tblStyle w:val="7"/>
        <w:tblpPr w:leftFromText="180" w:rightFromText="180" w:vertAnchor="text" w:horzAnchor="page" w:tblpX="1537" w:tblpY="193"/>
        <w:tblOverlap w:val="never"/>
        <w:tblW w:w="0" w:type="auto"/>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14:paraId="33F2E68A">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40" w:type="dxa"/>
            <w:noWrap w:val="0"/>
            <w:vAlign w:val="top"/>
          </w:tcPr>
          <w:p w14:paraId="0C5DDBF5">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送</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内蒙古自治区农牧厅办公室</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财政</w:t>
            </w:r>
            <w:r>
              <w:rPr>
                <w:rFonts w:hint="eastAsia" w:ascii="Times New Roman" w:hAnsi="Times New Roman" w:eastAsia="仿宋_GB2312" w:cs="Times New Roman"/>
                <w:sz w:val="28"/>
                <w:szCs w:val="28"/>
                <w:highlight w:val="none"/>
                <w:lang w:eastAsia="zh-CN"/>
              </w:rPr>
              <w:t>厅</w:t>
            </w:r>
            <w:r>
              <w:rPr>
                <w:rFonts w:hint="default" w:ascii="Times New Roman" w:hAnsi="Times New Roman" w:eastAsia="仿宋_GB2312" w:cs="Times New Roman"/>
                <w:sz w:val="28"/>
                <w:szCs w:val="28"/>
                <w:highlight w:val="none"/>
                <w:lang w:val="en-US" w:eastAsia="zh-CN"/>
              </w:rPr>
              <w:t>办公</w:t>
            </w:r>
            <w:r>
              <w:rPr>
                <w:rFonts w:hint="eastAsia" w:ascii="Times New Roman" w:hAnsi="Times New Roman" w:eastAsia="仿宋_GB2312" w:cs="Times New Roman"/>
                <w:sz w:val="28"/>
                <w:szCs w:val="28"/>
                <w:highlight w:val="none"/>
                <w:lang w:val="en-US" w:eastAsia="zh-CN"/>
              </w:rPr>
              <w:t>室</w:t>
            </w:r>
          </w:p>
        </w:tc>
      </w:tr>
      <w:tr w14:paraId="6C0E1F2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940" w:type="dxa"/>
            <w:noWrap w:val="0"/>
            <w:vAlign w:val="top"/>
          </w:tcPr>
          <w:p w14:paraId="74EA95BD">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eastAsia="zh-CN"/>
              </w:rPr>
              <w:t>赤峰市农牧局</w:t>
            </w:r>
            <w:r>
              <w:rPr>
                <w:rFonts w:hint="default" w:ascii="Times New Roman" w:hAnsi="Times New Roman" w:eastAsia="仿宋_GB2312" w:cs="Times New Roman"/>
                <w:sz w:val="28"/>
                <w:szCs w:val="28"/>
                <w:highlight w:val="none"/>
              </w:rPr>
              <w:t xml:space="preserve">办公室       </w:t>
            </w:r>
            <w:r>
              <w:rPr>
                <w:rFonts w:hint="default" w:ascii="Times New Roman" w:hAnsi="Times New Roman" w:eastAsia="仿宋_GB2312" w:cs="Times New Roman"/>
                <w:sz w:val="28"/>
                <w:szCs w:val="28"/>
                <w:highlight w:val="none"/>
                <w:lang w:val="en"/>
              </w:rPr>
              <w:t xml:space="preserve"> </w:t>
            </w:r>
            <w:r>
              <w:rPr>
                <w:rFonts w:hint="default"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rPr>
              <w:t>日印发</w:t>
            </w:r>
          </w:p>
        </w:tc>
      </w:tr>
    </w:tbl>
    <w:p w14:paraId="5041832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 w:eastAsia="仿宋_GB2312"/>
          <w:sz w:val="28"/>
          <w:szCs w:val="28"/>
          <w:lang w:val="en-US" w:eastAsia="zh-CN"/>
        </w:rPr>
      </w:pPr>
    </w:p>
    <w:sectPr>
      <w:footerReference r:id="rId3" w:type="default"/>
      <w:pgSz w:w="11906" w:h="16838"/>
      <w:pgMar w:top="1984"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EFDA2B-458B-4B1A-86CB-979FF77D71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2BCC69D-660B-42F4-9DE7-B77859E72984}"/>
  </w:font>
  <w:font w:name="仿宋_GB2312">
    <w:altName w:val="仿宋"/>
    <w:panose1 w:val="02010609030101010101"/>
    <w:charset w:val="86"/>
    <w:family w:val="modern"/>
    <w:pitch w:val="default"/>
    <w:sig w:usb0="00000000" w:usb1="00000000" w:usb2="00000000" w:usb3="00000000" w:csb0="00040000" w:csb1="00000000"/>
    <w:embedRegular r:id="rId3" w:fontKey="{BAADD145-9988-499B-97D3-A574CE95A66D}"/>
  </w:font>
  <w:font w:name="仿宋">
    <w:panose1 w:val="02010609060101010101"/>
    <w:charset w:val="86"/>
    <w:family w:val="modern"/>
    <w:pitch w:val="default"/>
    <w:sig w:usb0="800002BF" w:usb1="38CF7CFA" w:usb2="00000016" w:usb3="00000000" w:csb0="00040001" w:csb1="00000000"/>
    <w:embedRegular r:id="rId4" w:fontKey="{5ED79CB6-3574-4F69-B6CE-25D6B4B671A2}"/>
  </w:font>
  <w:font w:name="华文中宋">
    <w:panose1 w:val="02010600040101010101"/>
    <w:charset w:val="86"/>
    <w:family w:val="auto"/>
    <w:pitch w:val="default"/>
    <w:sig w:usb0="00000287" w:usb1="080F0000" w:usb2="00000000" w:usb3="00000000" w:csb0="0004009F" w:csb1="DFD70000"/>
    <w:embedRegular r:id="rId5" w:fontKey="{9DCE065D-0A89-4197-A84E-47260E9EB9DC}"/>
  </w:font>
  <w:font w:name="楷体_GB2312">
    <w:altName w:val="楷体"/>
    <w:panose1 w:val="02010609030101010101"/>
    <w:charset w:val="86"/>
    <w:family w:val="modern"/>
    <w:pitch w:val="default"/>
    <w:sig w:usb0="00000000" w:usb1="00000000" w:usb2="00000000" w:usb3="00000000" w:csb0="00040000" w:csb1="00000000"/>
    <w:embedRegular r:id="rId6" w:fontKey="{B7B86D80-FF71-42A9-B825-9441CECF96F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2BB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9CC2B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169CC2B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22A8"/>
    <w:multiLevelType w:val="singleLevel"/>
    <w:tmpl w:val="0C0222A8"/>
    <w:lvl w:ilvl="0" w:tentative="0">
      <w:start w:val="2"/>
      <w:numFmt w:val="chineseCounting"/>
      <w:suff w:val="nothing"/>
      <w:lvlText w:val="（%1）"/>
      <w:lvlJc w:val="left"/>
      <w:rPr>
        <w:rFonts w:hint="eastAsia"/>
      </w:rPr>
    </w:lvl>
  </w:abstractNum>
  <w:abstractNum w:abstractNumId="1">
    <w:nsid w:val="16C8AA47"/>
    <w:multiLevelType w:val="singleLevel"/>
    <w:tmpl w:val="16C8AA47"/>
    <w:lvl w:ilvl="0" w:tentative="0">
      <w:start w:val="2"/>
      <w:numFmt w:val="decimal"/>
      <w:lvlText w:val="%1."/>
      <w:lvlJc w:val="left"/>
      <w:pPr>
        <w:tabs>
          <w:tab w:val="left" w:pos="312"/>
        </w:tabs>
      </w:pPr>
    </w:lvl>
  </w:abstractNum>
  <w:abstractNum w:abstractNumId="2">
    <w:nsid w:val="173D6D85"/>
    <w:multiLevelType w:val="singleLevel"/>
    <w:tmpl w:val="173D6D85"/>
    <w:lvl w:ilvl="0" w:tentative="0">
      <w:start w:val="1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MmIzZjkyYmRjMjc0M2RlMjllYTUxNjUyNGZkODMifQ=="/>
    <w:docVar w:name="KSO_WPS_MARK_KEY" w:val="6042e459-f04e-47d5-b499-d8f760a01183"/>
  </w:docVars>
  <w:rsids>
    <w:rsidRoot w:val="00172A27"/>
    <w:rsid w:val="000E567E"/>
    <w:rsid w:val="0010459A"/>
    <w:rsid w:val="001178F5"/>
    <w:rsid w:val="00155E8D"/>
    <w:rsid w:val="00172A27"/>
    <w:rsid w:val="00197AA9"/>
    <w:rsid w:val="001D01FE"/>
    <w:rsid w:val="00201B50"/>
    <w:rsid w:val="0024642E"/>
    <w:rsid w:val="00292456"/>
    <w:rsid w:val="002A31E9"/>
    <w:rsid w:val="002A3C34"/>
    <w:rsid w:val="002C4841"/>
    <w:rsid w:val="003638BC"/>
    <w:rsid w:val="00374ADA"/>
    <w:rsid w:val="00382C5C"/>
    <w:rsid w:val="004433FA"/>
    <w:rsid w:val="004C7C8C"/>
    <w:rsid w:val="00502A1C"/>
    <w:rsid w:val="005C74A6"/>
    <w:rsid w:val="005D3708"/>
    <w:rsid w:val="005D46E1"/>
    <w:rsid w:val="006163DF"/>
    <w:rsid w:val="00640DEA"/>
    <w:rsid w:val="006E3ED8"/>
    <w:rsid w:val="006F2C48"/>
    <w:rsid w:val="00730E96"/>
    <w:rsid w:val="0075470A"/>
    <w:rsid w:val="00782D02"/>
    <w:rsid w:val="008052AD"/>
    <w:rsid w:val="008679DC"/>
    <w:rsid w:val="00892C78"/>
    <w:rsid w:val="008976D6"/>
    <w:rsid w:val="009232AE"/>
    <w:rsid w:val="009B4D73"/>
    <w:rsid w:val="009E0DF7"/>
    <w:rsid w:val="00A0225E"/>
    <w:rsid w:val="00A21274"/>
    <w:rsid w:val="00A43CEE"/>
    <w:rsid w:val="00A82707"/>
    <w:rsid w:val="00B07544"/>
    <w:rsid w:val="00B134C4"/>
    <w:rsid w:val="00B24AD3"/>
    <w:rsid w:val="00B376F9"/>
    <w:rsid w:val="00B5023A"/>
    <w:rsid w:val="00B62156"/>
    <w:rsid w:val="00BB0CD5"/>
    <w:rsid w:val="00BB177D"/>
    <w:rsid w:val="00D84D4C"/>
    <w:rsid w:val="00E678B8"/>
    <w:rsid w:val="00E843DE"/>
    <w:rsid w:val="00F24A52"/>
    <w:rsid w:val="00F31BB0"/>
    <w:rsid w:val="01243C35"/>
    <w:rsid w:val="02450E13"/>
    <w:rsid w:val="034932E1"/>
    <w:rsid w:val="03DE4FCA"/>
    <w:rsid w:val="03E35FB0"/>
    <w:rsid w:val="040C4772"/>
    <w:rsid w:val="05CE5B13"/>
    <w:rsid w:val="060B5624"/>
    <w:rsid w:val="06DA69AD"/>
    <w:rsid w:val="06FE6984"/>
    <w:rsid w:val="074D035E"/>
    <w:rsid w:val="07593D76"/>
    <w:rsid w:val="07D631BD"/>
    <w:rsid w:val="081256FB"/>
    <w:rsid w:val="088824EB"/>
    <w:rsid w:val="092E07A9"/>
    <w:rsid w:val="09304BB7"/>
    <w:rsid w:val="09845259"/>
    <w:rsid w:val="0C22650E"/>
    <w:rsid w:val="0D57212B"/>
    <w:rsid w:val="0DF06D13"/>
    <w:rsid w:val="0EBA3773"/>
    <w:rsid w:val="0F9B9D33"/>
    <w:rsid w:val="0FFF3131"/>
    <w:rsid w:val="101B7514"/>
    <w:rsid w:val="103A226A"/>
    <w:rsid w:val="1099448B"/>
    <w:rsid w:val="10D379EA"/>
    <w:rsid w:val="10F625C7"/>
    <w:rsid w:val="114C494B"/>
    <w:rsid w:val="118810EE"/>
    <w:rsid w:val="12176973"/>
    <w:rsid w:val="143C3E07"/>
    <w:rsid w:val="159E1315"/>
    <w:rsid w:val="166134DE"/>
    <w:rsid w:val="166E40B0"/>
    <w:rsid w:val="16FB9F0D"/>
    <w:rsid w:val="1744581D"/>
    <w:rsid w:val="17784246"/>
    <w:rsid w:val="17FF44C5"/>
    <w:rsid w:val="1825640B"/>
    <w:rsid w:val="18511BCA"/>
    <w:rsid w:val="185B3E40"/>
    <w:rsid w:val="19273B7F"/>
    <w:rsid w:val="1DB4645D"/>
    <w:rsid w:val="1E3B82E8"/>
    <w:rsid w:val="1EA60E6B"/>
    <w:rsid w:val="1F924CE0"/>
    <w:rsid w:val="20C75D9C"/>
    <w:rsid w:val="20E4503F"/>
    <w:rsid w:val="211003B0"/>
    <w:rsid w:val="22F70732"/>
    <w:rsid w:val="23EA768F"/>
    <w:rsid w:val="255B1032"/>
    <w:rsid w:val="259F4C1E"/>
    <w:rsid w:val="26D96AFA"/>
    <w:rsid w:val="27321A96"/>
    <w:rsid w:val="2769325B"/>
    <w:rsid w:val="27C618D1"/>
    <w:rsid w:val="281C6E21"/>
    <w:rsid w:val="299F5F43"/>
    <w:rsid w:val="2BE21CDC"/>
    <w:rsid w:val="2C123CC1"/>
    <w:rsid w:val="2C282E30"/>
    <w:rsid w:val="2D972956"/>
    <w:rsid w:val="2DA0329B"/>
    <w:rsid w:val="2DA68DF0"/>
    <w:rsid w:val="2DDC57AF"/>
    <w:rsid w:val="2DEE1C00"/>
    <w:rsid w:val="2DFD8B4F"/>
    <w:rsid w:val="2E220596"/>
    <w:rsid w:val="2E4A67F6"/>
    <w:rsid w:val="2FAFA96E"/>
    <w:rsid w:val="2FDF791E"/>
    <w:rsid w:val="2FE14059"/>
    <w:rsid w:val="32084928"/>
    <w:rsid w:val="32870EE7"/>
    <w:rsid w:val="328C4750"/>
    <w:rsid w:val="336E79D4"/>
    <w:rsid w:val="347D4D8F"/>
    <w:rsid w:val="34DD5737"/>
    <w:rsid w:val="36532532"/>
    <w:rsid w:val="3699755B"/>
    <w:rsid w:val="369F0E5E"/>
    <w:rsid w:val="36E06F1B"/>
    <w:rsid w:val="37384EA6"/>
    <w:rsid w:val="37B87D95"/>
    <w:rsid w:val="39F05AD8"/>
    <w:rsid w:val="3A91425E"/>
    <w:rsid w:val="3B005CDB"/>
    <w:rsid w:val="3C6BB2A0"/>
    <w:rsid w:val="3D7032AE"/>
    <w:rsid w:val="3F4E4153"/>
    <w:rsid w:val="3FA065CE"/>
    <w:rsid w:val="3FEC248D"/>
    <w:rsid w:val="3FF52438"/>
    <w:rsid w:val="40121DA3"/>
    <w:rsid w:val="40660C62"/>
    <w:rsid w:val="40AE62B3"/>
    <w:rsid w:val="40D828DA"/>
    <w:rsid w:val="413A0B89"/>
    <w:rsid w:val="41874A60"/>
    <w:rsid w:val="445A7CED"/>
    <w:rsid w:val="449814FD"/>
    <w:rsid w:val="45990C56"/>
    <w:rsid w:val="49091D2A"/>
    <w:rsid w:val="49793828"/>
    <w:rsid w:val="4ACC3FDB"/>
    <w:rsid w:val="4B556EA1"/>
    <w:rsid w:val="4BDD5875"/>
    <w:rsid w:val="4C0E2560"/>
    <w:rsid w:val="4C156D28"/>
    <w:rsid w:val="4CD60EBF"/>
    <w:rsid w:val="4E75220D"/>
    <w:rsid w:val="4F0B6E44"/>
    <w:rsid w:val="4F512718"/>
    <w:rsid w:val="4F7E2748"/>
    <w:rsid w:val="4F832AA3"/>
    <w:rsid w:val="50250D7F"/>
    <w:rsid w:val="51767430"/>
    <w:rsid w:val="51B5799B"/>
    <w:rsid w:val="51D70BAC"/>
    <w:rsid w:val="51FED7AB"/>
    <w:rsid w:val="52873B67"/>
    <w:rsid w:val="57BDA7DC"/>
    <w:rsid w:val="57D91AE8"/>
    <w:rsid w:val="592E009F"/>
    <w:rsid w:val="5A176A2D"/>
    <w:rsid w:val="5B842B5A"/>
    <w:rsid w:val="5BD462C2"/>
    <w:rsid w:val="5CB44EDB"/>
    <w:rsid w:val="5D4146ED"/>
    <w:rsid w:val="5D7709BC"/>
    <w:rsid w:val="5DBA3EE0"/>
    <w:rsid w:val="5E9F58F8"/>
    <w:rsid w:val="5EFA7CCD"/>
    <w:rsid w:val="5F57457D"/>
    <w:rsid w:val="5F6917F2"/>
    <w:rsid w:val="60431C83"/>
    <w:rsid w:val="60FF0A32"/>
    <w:rsid w:val="6494467F"/>
    <w:rsid w:val="65200C33"/>
    <w:rsid w:val="65686826"/>
    <w:rsid w:val="65801E38"/>
    <w:rsid w:val="659B319B"/>
    <w:rsid w:val="66B0084D"/>
    <w:rsid w:val="66FA420B"/>
    <w:rsid w:val="67150A86"/>
    <w:rsid w:val="67320AA5"/>
    <w:rsid w:val="67FB78E6"/>
    <w:rsid w:val="684E7C2C"/>
    <w:rsid w:val="68EB733E"/>
    <w:rsid w:val="690600B1"/>
    <w:rsid w:val="69FF65FA"/>
    <w:rsid w:val="6BA23DE4"/>
    <w:rsid w:val="6CDF266A"/>
    <w:rsid w:val="6D344932"/>
    <w:rsid w:val="6E054E58"/>
    <w:rsid w:val="6E0D4177"/>
    <w:rsid w:val="6EFE8C0C"/>
    <w:rsid w:val="6F02726B"/>
    <w:rsid w:val="6F6D70DC"/>
    <w:rsid w:val="6F715ADE"/>
    <w:rsid w:val="6F7CB7BD"/>
    <w:rsid w:val="6FF511D9"/>
    <w:rsid w:val="70086984"/>
    <w:rsid w:val="704F039B"/>
    <w:rsid w:val="71012066"/>
    <w:rsid w:val="71F56C08"/>
    <w:rsid w:val="72F7EFBB"/>
    <w:rsid w:val="73DF5CF5"/>
    <w:rsid w:val="74274E08"/>
    <w:rsid w:val="75092ECB"/>
    <w:rsid w:val="752023BB"/>
    <w:rsid w:val="75323B43"/>
    <w:rsid w:val="757DE146"/>
    <w:rsid w:val="758C3AFB"/>
    <w:rsid w:val="76D7723D"/>
    <w:rsid w:val="772B58B2"/>
    <w:rsid w:val="773709DD"/>
    <w:rsid w:val="77664BBB"/>
    <w:rsid w:val="77AA0267"/>
    <w:rsid w:val="77C71561"/>
    <w:rsid w:val="77F3A010"/>
    <w:rsid w:val="7909569C"/>
    <w:rsid w:val="79F31071"/>
    <w:rsid w:val="7A9F3C99"/>
    <w:rsid w:val="7AEBC849"/>
    <w:rsid w:val="7AFB8791"/>
    <w:rsid w:val="7B115E66"/>
    <w:rsid w:val="7B5FA666"/>
    <w:rsid w:val="7B7FEC08"/>
    <w:rsid w:val="7BA7F91E"/>
    <w:rsid w:val="7BAF68F3"/>
    <w:rsid w:val="7BC160B7"/>
    <w:rsid w:val="7BC51DD0"/>
    <w:rsid w:val="7BFF16A5"/>
    <w:rsid w:val="7C4D62CB"/>
    <w:rsid w:val="7CB73928"/>
    <w:rsid w:val="7CDE2B0E"/>
    <w:rsid w:val="7D2A2B66"/>
    <w:rsid w:val="7D3E8DC1"/>
    <w:rsid w:val="7D403E91"/>
    <w:rsid w:val="7D7696BF"/>
    <w:rsid w:val="7D7BF403"/>
    <w:rsid w:val="7DA3EA53"/>
    <w:rsid w:val="7DF98547"/>
    <w:rsid w:val="7DFDF2EA"/>
    <w:rsid w:val="7DFE0F8F"/>
    <w:rsid w:val="7E576F8D"/>
    <w:rsid w:val="7EBFADDD"/>
    <w:rsid w:val="7EFD2C3F"/>
    <w:rsid w:val="7EFFE143"/>
    <w:rsid w:val="7F0A5789"/>
    <w:rsid w:val="7F3AB113"/>
    <w:rsid w:val="7F57334B"/>
    <w:rsid w:val="7F7D58EC"/>
    <w:rsid w:val="7FAF7849"/>
    <w:rsid w:val="7FBE2E59"/>
    <w:rsid w:val="7FBF21B3"/>
    <w:rsid w:val="7FFD288D"/>
    <w:rsid w:val="8C9FB90B"/>
    <w:rsid w:val="9873DA8E"/>
    <w:rsid w:val="9B7FFC82"/>
    <w:rsid w:val="9D4B5CFF"/>
    <w:rsid w:val="9FFE4764"/>
    <w:rsid w:val="A68D9FDB"/>
    <w:rsid w:val="AFF792D7"/>
    <w:rsid w:val="B7FEBD58"/>
    <w:rsid w:val="BA7B23C6"/>
    <w:rsid w:val="BEFF3E47"/>
    <w:rsid w:val="BFE552F6"/>
    <w:rsid w:val="C7F62137"/>
    <w:rsid w:val="CAC7373B"/>
    <w:rsid w:val="CB4FC0CA"/>
    <w:rsid w:val="CBDD5B10"/>
    <w:rsid w:val="D04BB01D"/>
    <w:rsid w:val="D57B48C0"/>
    <w:rsid w:val="D6DF3715"/>
    <w:rsid w:val="D7FC805A"/>
    <w:rsid w:val="D9FAA4F5"/>
    <w:rsid w:val="DBE34ADE"/>
    <w:rsid w:val="DDDF1757"/>
    <w:rsid w:val="DFD60B2A"/>
    <w:rsid w:val="DFEFE4B8"/>
    <w:rsid w:val="E6FFEBBE"/>
    <w:rsid w:val="E7FFE589"/>
    <w:rsid w:val="E9F71EFB"/>
    <w:rsid w:val="EF6F15AF"/>
    <w:rsid w:val="EFB34B41"/>
    <w:rsid w:val="EFEF116E"/>
    <w:rsid w:val="EFF5EBEC"/>
    <w:rsid w:val="F3A20179"/>
    <w:rsid w:val="F5BFD234"/>
    <w:rsid w:val="F6BFCD7B"/>
    <w:rsid w:val="F7D7F319"/>
    <w:rsid w:val="F7ED9A2F"/>
    <w:rsid w:val="F9FFFCE9"/>
    <w:rsid w:val="FB37759B"/>
    <w:rsid w:val="FB7F094F"/>
    <w:rsid w:val="FBBF6A07"/>
    <w:rsid w:val="FBBFD25D"/>
    <w:rsid w:val="FBFB8484"/>
    <w:rsid w:val="FCEAEBC5"/>
    <w:rsid w:val="FD6D9C90"/>
    <w:rsid w:val="FD7F7D4D"/>
    <w:rsid w:val="FDB7DF9F"/>
    <w:rsid w:val="FE734873"/>
    <w:rsid w:val="FEB2F104"/>
    <w:rsid w:val="FEBF4EBE"/>
    <w:rsid w:val="FECD659C"/>
    <w:rsid w:val="FEE7622A"/>
    <w:rsid w:val="FEEFF87F"/>
    <w:rsid w:val="FEF78E2A"/>
    <w:rsid w:val="FEFD0929"/>
    <w:rsid w:val="FFB2DC01"/>
    <w:rsid w:val="FFD19F98"/>
    <w:rsid w:val="FFDFFD64"/>
    <w:rsid w:val="FFE368F1"/>
    <w:rsid w:val="FFE7CAAE"/>
    <w:rsid w:val="FFFFF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b/>
      <w:sz w:val="44"/>
      <w:szCs w:val="44"/>
    </w:rPr>
  </w:style>
  <w:style w:type="character" w:styleId="9">
    <w:name w:val="page number"/>
    <w:basedOn w:val="8"/>
    <w:qFormat/>
    <w:uiPriority w:val="0"/>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character" w:customStyle="1" w:styleId="12">
    <w:name w:val="indexes-form"/>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9937</Words>
  <Characters>10645</Characters>
  <Lines>79</Lines>
  <Paragraphs>22</Paragraphs>
  <TotalTime>13</TotalTime>
  <ScaleCrop>false</ScaleCrop>
  <LinksUpToDate>false</LinksUpToDate>
  <CharactersWithSpaces>11298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2024-02-08T18:30:00Z</dcterms:created>
  <dc:creator>tgz</dc:creator>
  <cp:lastModifiedBy>Administrator</cp:lastModifiedBy>
  <cp:lastPrinted>2024-09-23T01:35:00Z</cp:lastPrinted>
  <dcterms:modified xsi:type="dcterms:W3CDTF">2024-09-24T02:36:14Z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15D00875978E4F9FAED5C6B9BEC7F124_13</vt:lpwstr>
  </property>
</Properties>
</file>