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kinsoku/>
        <w:wordWrap/>
        <w:overflowPunct/>
        <w:topLinePunct w:val="0"/>
        <w:autoSpaceDE w:val="0"/>
        <w:autoSpaceDN w:val="0"/>
        <w:bidi w:val="0"/>
        <w:adjustRightInd/>
        <w:snapToGrid/>
        <w:spacing w:line="240" w:lineRule="auto"/>
        <w:ind w:firstLine="0" w:firstLineChars="0"/>
        <w:jc w:val="both"/>
        <w:textAlignment w:val="auto"/>
        <w:rPr>
          <w:rFonts w:hint="default" w:ascii="黑体" w:hAnsi="黑体" w:eastAsia="黑体"/>
          <w:b/>
          <w:sz w:val="32"/>
          <w:szCs w:val="32"/>
          <w:lang w:val="en-US" w:eastAsia="zh-CN"/>
        </w:rPr>
      </w:pPr>
      <w:bookmarkStart w:id="1" w:name="_GoBack"/>
      <w:r>
        <w:rPr>
          <w:rFonts w:hint="eastAsia" w:ascii="黑体" w:hAnsi="黑体" w:eastAsia="黑体"/>
          <w:b w:val="0"/>
          <w:bCs/>
          <w:sz w:val="32"/>
          <w:szCs w:val="32"/>
          <w:lang w:eastAsia="zh-CN"/>
        </w:rPr>
        <w:t>附件</w:t>
      </w:r>
      <w:r>
        <w:rPr>
          <w:rFonts w:hint="default" w:ascii="Times New Roman" w:hAnsi="Times New Roman" w:eastAsia="黑体" w:cs="Times New Roman"/>
          <w:b w:val="0"/>
          <w:bCs/>
          <w:sz w:val="32"/>
          <w:szCs w:val="32"/>
          <w:lang w:val="en-US" w:eastAsia="zh-CN"/>
        </w:rPr>
        <w:t>2</w:t>
      </w:r>
    </w:p>
    <w:p>
      <w:pPr>
        <w:pStyle w:val="7"/>
        <w:keepNext w:val="0"/>
        <w:keepLines w:val="0"/>
        <w:pageBreakBefore w:val="0"/>
        <w:widowControl/>
        <w:kinsoku/>
        <w:wordWrap/>
        <w:overflowPunct/>
        <w:topLinePunct w:val="0"/>
        <w:autoSpaceDE w:val="0"/>
        <w:autoSpaceDN w:val="0"/>
        <w:bidi w:val="0"/>
        <w:adjustRightInd/>
        <w:snapToGrid/>
        <w:spacing w:line="700" w:lineRule="exact"/>
        <w:ind w:firstLine="0" w:firstLineChars="0"/>
        <w:jc w:val="center"/>
        <w:textAlignment w:val="auto"/>
        <w:rPr>
          <w:rFonts w:ascii="黑体" w:hAnsi="黑体" w:eastAsia="黑体"/>
          <w:b/>
          <w:sz w:val="32"/>
          <w:szCs w:val="32"/>
        </w:rPr>
      </w:pPr>
      <w:r>
        <w:rPr>
          <w:rFonts w:hint="eastAsia" w:ascii="方正小标宋简体" w:hAnsi="方正小标宋简体" w:eastAsia="方正小标宋简体" w:cs="方正小标宋简体"/>
          <w:b w:val="0"/>
          <w:bCs/>
          <w:sz w:val="44"/>
          <w:szCs w:val="44"/>
        </w:rPr>
        <w:t>内蒙古自治区粮食烘干中心成套设施装备农机购置与应用补贴建设规范（试行）</w:t>
      </w:r>
    </w:p>
    <w:bookmarkEnd w:id="1"/>
    <w:p>
      <w:pPr>
        <w:pStyle w:val="8"/>
        <w:spacing w:before="156" w:beforeLines="50" w:after="156" w:afterLines="50" w:line="480" w:lineRule="auto"/>
        <w:rPr>
          <w:rFonts w:ascii="Times New Roman"/>
        </w:rPr>
      </w:pPr>
      <w:r>
        <w:rPr>
          <w:rFonts w:ascii="Times New Roman"/>
        </w:rPr>
        <w:t>前 言</w:t>
      </w:r>
    </w:p>
    <w:p>
      <w:pPr>
        <w:pStyle w:val="7"/>
        <w:rPr>
          <w:rFonts w:ascii="Times New Roman" w:hAnsi="Times New Roman"/>
          <w:szCs w:val="20"/>
        </w:rPr>
      </w:pPr>
      <w:r>
        <w:rPr>
          <w:rFonts w:hint="eastAsia" w:ascii="Times New Roman" w:hAnsi="Times New Roman"/>
          <w:szCs w:val="20"/>
        </w:rPr>
        <w:t>按照“绿色环保、安全高效、先进适用”的总体要求，加快提升内蒙古自治区粮食产后干燥机械化水平，助力粮食减损保质增收，特制定本规范。</w:t>
      </w:r>
    </w:p>
    <w:p>
      <w:pPr>
        <w:pStyle w:val="8"/>
        <w:numPr>
          <w:ilvl w:val="0"/>
          <w:numId w:val="1"/>
        </w:numPr>
        <w:spacing w:before="156" w:beforeLines="50" w:after="156" w:afterLines="50" w:line="480" w:lineRule="auto"/>
        <w:ind w:left="0"/>
        <w:rPr>
          <w:rFonts w:ascii="Times New Roman"/>
        </w:rPr>
      </w:pPr>
      <w:r>
        <w:rPr>
          <w:rFonts w:ascii="Times New Roman"/>
        </w:rPr>
        <w:t>范围</w:t>
      </w:r>
    </w:p>
    <w:p>
      <w:pPr>
        <w:pStyle w:val="7"/>
        <w:rPr>
          <w:rFonts w:ascii="Times New Roman" w:hAnsi="Times New Roman"/>
          <w:szCs w:val="20"/>
        </w:rPr>
      </w:pPr>
      <w:r>
        <w:rPr>
          <w:rFonts w:ascii="Times New Roman" w:hAnsi="Times New Roman"/>
          <w:szCs w:val="20"/>
        </w:rPr>
        <w:t>本规范规定了粮食烘干中心的术语和定义、工艺流程、建设要求、成套设备配置及投资估算、安全与环保、安装与调试和使用验收等的基本要求。</w:t>
      </w:r>
    </w:p>
    <w:p>
      <w:pPr>
        <w:pStyle w:val="7"/>
        <w:rPr>
          <w:rFonts w:ascii="Times New Roman" w:hAnsi="Times New Roman"/>
          <w:szCs w:val="20"/>
        </w:rPr>
      </w:pPr>
      <w:r>
        <w:rPr>
          <w:rFonts w:ascii="Times New Roman" w:hAnsi="Times New Roman"/>
          <w:szCs w:val="20"/>
        </w:rPr>
        <w:t>本规范适用于家庭农场、农民合作社、粮食加工企业等新型农业生产经营主体所使用的粮食烘干中心建设和验收，改（扩）建可参照执行。</w:t>
      </w:r>
    </w:p>
    <w:p>
      <w:pPr>
        <w:pStyle w:val="7"/>
        <w:rPr>
          <w:rFonts w:ascii="Times New Roman" w:hAnsi="Times New Roman"/>
          <w:szCs w:val="20"/>
        </w:rPr>
      </w:pPr>
      <w:r>
        <w:rPr>
          <w:rFonts w:hint="eastAsia" w:ascii="Times New Roman" w:hAnsi="Times New Roman"/>
          <w:szCs w:val="20"/>
        </w:rPr>
        <w:t>本规范粮食作物主要为玉米。</w:t>
      </w:r>
    </w:p>
    <w:p>
      <w:pPr>
        <w:pStyle w:val="8"/>
        <w:numPr>
          <w:ilvl w:val="0"/>
          <w:numId w:val="1"/>
        </w:numPr>
        <w:spacing w:before="156" w:beforeLines="50" w:after="156" w:afterLines="50" w:line="480" w:lineRule="auto"/>
        <w:ind w:left="0"/>
        <w:rPr>
          <w:rFonts w:ascii="Times New Roman"/>
        </w:rPr>
      </w:pPr>
      <w:r>
        <w:rPr>
          <w:rFonts w:ascii="Times New Roman"/>
        </w:rPr>
        <w:t>规范性引用文件</w:t>
      </w:r>
    </w:p>
    <w:p>
      <w:pPr>
        <w:pStyle w:val="7"/>
        <w:tabs>
          <w:tab w:val="clear" w:pos="4201"/>
        </w:tabs>
        <w:rPr>
          <w:rFonts w:ascii="Times New Roman" w:hAnsi="Times New Roman"/>
          <w:szCs w:val="20"/>
        </w:rPr>
      </w:pPr>
      <w:r>
        <w:rPr>
          <w:rFonts w:ascii="Times New Roman" w:hAnsi="Times New Roman"/>
          <w:szCs w:val="20"/>
        </w:rPr>
        <w:t>下列文件对于本文件的应用是必不可少的。凡是注日期的引用文件，仅所注日期的版本适用于本文件。凡是不注日期的引用文件，其最新版本（包括所有的修改单）适用于本文件。</w:t>
      </w:r>
    </w:p>
    <w:p>
      <w:pPr>
        <w:pStyle w:val="7"/>
        <w:rPr>
          <w:rFonts w:ascii="Times New Roman" w:hAnsi="Times New Roman"/>
          <w:szCs w:val="20"/>
        </w:rPr>
      </w:pPr>
      <w:r>
        <w:rPr>
          <w:rFonts w:hint="eastAsia" w:ascii="Times New Roman" w:hAnsi="Times New Roman"/>
          <w:szCs w:val="20"/>
        </w:rPr>
        <w:t>GB 1353 玉米</w:t>
      </w:r>
    </w:p>
    <w:p>
      <w:pPr>
        <w:pStyle w:val="7"/>
        <w:rPr>
          <w:rFonts w:ascii="Times New Roman" w:hAnsi="Times New Roman"/>
          <w:szCs w:val="20"/>
        </w:rPr>
      </w:pPr>
      <w:r>
        <w:rPr>
          <w:rFonts w:hint="eastAsia" w:ascii="Times New Roman" w:hAnsi="Times New Roman"/>
          <w:szCs w:val="20"/>
        </w:rPr>
        <w:t>GB 3096 声环境质量标准</w:t>
      </w:r>
    </w:p>
    <w:p>
      <w:pPr>
        <w:pStyle w:val="7"/>
        <w:rPr>
          <w:rFonts w:ascii="Times New Roman" w:hAnsi="Times New Roman"/>
          <w:szCs w:val="20"/>
        </w:rPr>
      </w:pPr>
      <w:r>
        <w:rPr>
          <w:rFonts w:hint="eastAsia" w:ascii="Times New Roman" w:hAnsi="Times New Roman"/>
          <w:szCs w:val="20"/>
        </w:rPr>
        <w:t>GB 4053.1 固定式钢梯及平台安全要求 第1部分:钢直梯</w:t>
      </w:r>
    </w:p>
    <w:p>
      <w:pPr>
        <w:pStyle w:val="7"/>
        <w:rPr>
          <w:rFonts w:ascii="Times New Roman" w:hAnsi="Times New Roman"/>
          <w:szCs w:val="20"/>
        </w:rPr>
      </w:pPr>
      <w:r>
        <w:rPr>
          <w:rFonts w:hint="eastAsia" w:ascii="Times New Roman" w:hAnsi="Times New Roman"/>
          <w:szCs w:val="20"/>
        </w:rPr>
        <w:t>GB 4053.3 固定式钢梯及平台安全要求 第3部分:工业防护栏杆及钢平台</w:t>
      </w:r>
    </w:p>
    <w:p>
      <w:pPr>
        <w:pStyle w:val="7"/>
        <w:rPr>
          <w:rFonts w:ascii="Times New Roman" w:hAnsi="Times New Roman"/>
          <w:szCs w:val="20"/>
        </w:rPr>
      </w:pPr>
      <w:r>
        <w:rPr>
          <w:rFonts w:hint="eastAsia" w:ascii="Times New Roman" w:hAnsi="Times New Roman"/>
          <w:szCs w:val="20"/>
        </w:rPr>
        <w:t>GB 10396 农林拖拉机和机械、草坪和园艺动力机械安全标志和危险图形总则</w:t>
      </w:r>
    </w:p>
    <w:p>
      <w:pPr>
        <w:pStyle w:val="7"/>
        <w:rPr>
          <w:rFonts w:ascii="Times New Roman" w:hAnsi="Times New Roman"/>
          <w:szCs w:val="20"/>
        </w:rPr>
      </w:pPr>
      <w:r>
        <w:rPr>
          <w:rFonts w:hint="eastAsia" w:ascii="Times New Roman" w:hAnsi="Times New Roman"/>
          <w:szCs w:val="20"/>
        </w:rPr>
        <w:t>GB 12348 工业企业厂界环境噪声排放标准</w:t>
      </w:r>
    </w:p>
    <w:p>
      <w:pPr>
        <w:pStyle w:val="7"/>
        <w:rPr>
          <w:rFonts w:ascii="Times New Roman" w:hAnsi="Times New Roman"/>
          <w:szCs w:val="20"/>
        </w:rPr>
      </w:pPr>
      <w:r>
        <w:rPr>
          <w:rFonts w:hint="eastAsia" w:ascii="Times New Roman" w:hAnsi="Times New Roman"/>
          <w:szCs w:val="20"/>
        </w:rPr>
        <w:t>GB 13271 锅炉大气污染物排放标准</w:t>
      </w:r>
    </w:p>
    <w:p>
      <w:pPr>
        <w:pStyle w:val="7"/>
        <w:rPr>
          <w:rFonts w:ascii="Times New Roman" w:hAnsi="Times New Roman"/>
          <w:szCs w:val="20"/>
        </w:rPr>
      </w:pPr>
      <w:r>
        <w:rPr>
          <w:rFonts w:hint="eastAsia" w:ascii="Times New Roman" w:hAnsi="Times New Roman"/>
          <w:szCs w:val="20"/>
        </w:rPr>
        <w:t>GB 13495.1 消防安全标志 第1部分：标志</w:t>
      </w:r>
    </w:p>
    <w:p>
      <w:pPr>
        <w:pStyle w:val="7"/>
        <w:rPr>
          <w:rFonts w:ascii="Times New Roman" w:hAnsi="Times New Roman"/>
          <w:szCs w:val="20"/>
        </w:rPr>
      </w:pPr>
      <w:r>
        <w:rPr>
          <w:rFonts w:hint="eastAsia" w:ascii="Times New Roman" w:hAnsi="Times New Roman"/>
          <w:szCs w:val="20"/>
        </w:rPr>
        <w:t>GB 15577 粉尘防爆安全规程</w:t>
      </w:r>
    </w:p>
    <w:p>
      <w:pPr>
        <w:pStyle w:val="7"/>
        <w:rPr>
          <w:rFonts w:ascii="Times New Roman" w:hAnsi="Times New Roman"/>
          <w:szCs w:val="20"/>
        </w:rPr>
      </w:pPr>
      <w:r>
        <w:rPr>
          <w:rFonts w:hint="eastAsia" w:ascii="Times New Roman" w:hAnsi="Times New Roman"/>
          <w:szCs w:val="20"/>
        </w:rPr>
        <w:t>GB 15630 消防安全标志设置要求</w:t>
      </w:r>
    </w:p>
    <w:p>
      <w:pPr>
        <w:pStyle w:val="7"/>
        <w:rPr>
          <w:rFonts w:ascii="Times New Roman" w:hAnsi="Times New Roman"/>
          <w:szCs w:val="20"/>
        </w:rPr>
      </w:pPr>
      <w:r>
        <w:rPr>
          <w:rFonts w:hint="eastAsia" w:ascii="Times New Roman" w:hAnsi="Times New Roman"/>
          <w:szCs w:val="20"/>
        </w:rPr>
        <w:t>GB 17440 粮食加工、储运系统粉尘防爆安全规程</w:t>
      </w:r>
    </w:p>
    <w:p>
      <w:pPr>
        <w:pStyle w:val="7"/>
        <w:rPr>
          <w:rFonts w:ascii="Times New Roman" w:hAnsi="Times New Roman"/>
          <w:szCs w:val="20"/>
        </w:rPr>
      </w:pPr>
      <w:r>
        <w:rPr>
          <w:rFonts w:hint="eastAsia" w:ascii="Times New Roman" w:hAnsi="Times New Roman"/>
          <w:szCs w:val="20"/>
        </w:rPr>
        <w:t>GB 19517 国家电气设备安全技术规范</w:t>
      </w:r>
    </w:p>
    <w:p>
      <w:pPr>
        <w:pStyle w:val="7"/>
        <w:rPr>
          <w:rFonts w:ascii="Times New Roman" w:hAnsi="Times New Roman"/>
          <w:szCs w:val="20"/>
        </w:rPr>
      </w:pPr>
      <w:r>
        <w:rPr>
          <w:rFonts w:hint="eastAsia" w:ascii="Times New Roman" w:hAnsi="Times New Roman"/>
          <w:szCs w:val="20"/>
        </w:rPr>
        <w:t>GB 50016 建筑设计防火规范</w:t>
      </w:r>
    </w:p>
    <w:p>
      <w:pPr>
        <w:pStyle w:val="7"/>
        <w:rPr>
          <w:rFonts w:ascii="Times New Roman" w:hAnsi="Times New Roman"/>
          <w:szCs w:val="20"/>
        </w:rPr>
      </w:pPr>
      <w:r>
        <w:rPr>
          <w:rFonts w:hint="eastAsia" w:ascii="Times New Roman" w:hAnsi="Times New Roman"/>
          <w:szCs w:val="20"/>
        </w:rPr>
        <w:t>GB 50322 粮食钢板筒仓设计规范</w:t>
      </w:r>
    </w:p>
    <w:p>
      <w:pPr>
        <w:pStyle w:val="7"/>
        <w:rPr>
          <w:rFonts w:ascii="Times New Roman" w:hAnsi="Times New Roman"/>
          <w:szCs w:val="20"/>
        </w:rPr>
      </w:pPr>
      <w:r>
        <w:rPr>
          <w:rFonts w:hint="eastAsia" w:ascii="Times New Roman" w:hAnsi="Times New Roman"/>
          <w:szCs w:val="20"/>
        </w:rPr>
        <w:t>GB/T 7723 固定式电子衡器</w:t>
      </w:r>
    </w:p>
    <w:p>
      <w:pPr>
        <w:pStyle w:val="7"/>
        <w:rPr>
          <w:rFonts w:ascii="Times New Roman" w:hAnsi="Times New Roman"/>
          <w:szCs w:val="20"/>
        </w:rPr>
      </w:pPr>
      <w:r>
        <w:rPr>
          <w:rFonts w:hint="eastAsia" w:ascii="Times New Roman" w:hAnsi="Times New Roman"/>
          <w:szCs w:val="20"/>
        </w:rPr>
        <w:t>GB/T 10595 带式输送机</w:t>
      </w:r>
    </w:p>
    <w:p>
      <w:pPr>
        <w:pStyle w:val="7"/>
        <w:rPr>
          <w:rFonts w:ascii="Times New Roman" w:hAnsi="Times New Roman"/>
          <w:szCs w:val="20"/>
        </w:rPr>
      </w:pPr>
      <w:r>
        <w:rPr>
          <w:rFonts w:hint="eastAsia" w:ascii="Times New Roman" w:hAnsi="Times New Roman"/>
          <w:szCs w:val="20"/>
        </w:rPr>
        <w:t>GB/T 12706 《额定电压1kV(Um=1.2kV)到35kV(Um=40.5kV)挤包绝缘电力电缆及附件》</w:t>
      </w:r>
    </w:p>
    <w:p>
      <w:pPr>
        <w:pStyle w:val="7"/>
        <w:rPr>
          <w:rFonts w:ascii="Times New Roman" w:hAnsi="Times New Roman"/>
          <w:szCs w:val="20"/>
        </w:rPr>
      </w:pPr>
      <w:r>
        <w:rPr>
          <w:rFonts w:hint="eastAsia" w:ascii="Times New Roman" w:hAnsi="Times New Roman"/>
          <w:szCs w:val="20"/>
        </w:rPr>
        <w:t>GB/T 16714 连续式粮食干燥机</w:t>
      </w:r>
    </w:p>
    <w:p>
      <w:pPr>
        <w:pStyle w:val="7"/>
        <w:rPr>
          <w:rFonts w:ascii="Times New Roman" w:hAnsi="Times New Roman"/>
          <w:szCs w:val="20"/>
        </w:rPr>
      </w:pPr>
      <w:r>
        <w:rPr>
          <w:rFonts w:hint="eastAsia" w:ascii="Times New Roman" w:hAnsi="Times New Roman"/>
          <w:szCs w:val="20"/>
        </w:rPr>
        <w:t>GB/T 21017 玉米干燥技术规范</w:t>
      </w:r>
    </w:p>
    <w:p>
      <w:pPr>
        <w:pStyle w:val="7"/>
        <w:rPr>
          <w:rFonts w:ascii="Times New Roman" w:hAnsi="Times New Roman"/>
          <w:szCs w:val="20"/>
        </w:rPr>
      </w:pPr>
      <w:r>
        <w:rPr>
          <w:rFonts w:hint="eastAsia" w:ascii="Times New Roman" w:hAnsi="Times New Roman"/>
          <w:szCs w:val="20"/>
        </w:rPr>
        <w:t>GB/T 23821 机械安全 防止上下肢触及危险区的安全距离</w:t>
      </w:r>
    </w:p>
    <w:p>
      <w:pPr>
        <w:pStyle w:val="7"/>
        <w:rPr>
          <w:rFonts w:ascii="Times New Roman" w:hAnsi="Times New Roman"/>
          <w:szCs w:val="20"/>
        </w:rPr>
      </w:pPr>
      <w:r>
        <w:rPr>
          <w:rFonts w:hint="eastAsia" w:ascii="Times New Roman" w:hAnsi="Times New Roman"/>
          <w:szCs w:val="20"/>
        </w:rPr>
        <w:t>GB/T 26893 粮油机械 圆筒初清筛</w:t>
      </w:r>
    </w:p>
    <w:p>
      <w:pPr>
        <w:pStyle w:val="7"/>
        <w:rPr>
          <w:rFonts w:ascii="Times New Roman" w:hAnsi="Times New Roman"/>
          <w:szCs w:val="20"/>
        </w:rPr>
      </w:pPr>
      <w:r>
        <w:rPr>
          <w:rFonts w:hint="eastAsia" w:ascii="Times New Roman" w:hAnsi="Times New Roman"/>
          <w:szCs w:val="20"/>
        </w:rPr>
        <w:t>GB/T 37519 粮油机械 斗式提升机</w:t>
      </w:r>
    </w:p>
    <w:p>
      <w:pPr>
        <w:pStyle w:val="7"/>
        <w:rPr>
          <w:rFonts w:ascii="Times New Roman" w:hAnsi="Times New Roman"/>
          <w:szCs w:val="20"/>
        </w:rPr>
      </w:pPr>
      <w:r>
        <w:rPr>
          <w:rFonts w:hint="eastAsia" w:ascii="Times New Roman" w:hAnsi="Times New Roman"/>
          <w:szCs w:val="20"/>
        </w:rPr>
        <w:t>NY 2802 谷物干燥机大气污染物排放标准</w:t>
      </w:r>
    </w:p>
    <w:p>
      <w:pPr>
        <w:pStyle w:val="7"/>
        <w:rPr>
          <w:rFonts w:ascii="Times New Roman" w:hAnsi="Times New Roman"/>
          <w:szCs w:val="20"/>
        </w:rPr>
      </w:pPr>
      <w:r>
        <w:rPr>
          <w:rFonts w:hint="eastAsia" w:ascii="Times New Roman" w:hAnsi="Times New Roman"/>
          <w:szCs w:val="20"/>
        </w:rPr>
        <w:t>NY/T 2844 双层圆筒初清筛</w:t>
      </w:r>
    </w:p>
    <w:p>
      <w:pPr>
        <w:pStyle w:val="7"/>
        <w:rPr>
          <w:rFonts w:ascii="Times New Roman" w:hAnsi="Times New Roman"/>
          <w:szCs w:val="20"/>
        </w:rPr>
      </w:pPr>
      <w:r>
        <w:rPr>
          <w:rFonts w:hint="eastAsia" w:ascii="Times New Roman" w:hAnsi="Times New Roman"/>
          <w:szCs w:val="20"/>
        </w:rPr>
        <w:t>JB/T 9800 装配式金属筒仓</w:t>
      </w:r>
    </w:p>
    <w:p>
      <w:pPr>
        <w:pStyle w:val="7"/>
        <w:rPr>
          <w:rFonts w:ascii="Times New Roman" w:hAnsi="Times New Roman"/>
          <w:szCs w:val="20"/>
        </w:rPr>
      </w:pPr>
      <w:r>
        <w:rPr>
          <w:rFonts w:hint="eastAsia" w:ascii="Times New Roman" w:hAnsi="Times New Roman"/>
          <w:szCs w:val="20"/>
        </w:rPr>
        <w:t>JB/T 10216 电控配电用电缆桥架</w:t>
      </w:r>
    </w:p>
    <w:p>
      <w:pPr>
        <w:pStyle w:val="7"/>
        <w:rPr>
          <w:rFonts w:ascii="Times New Roman" w:hAnsi="Times New Roman"/>
          <w:szCs w:val="20"/>
        </w:rPr>
      </w:pPr>
      <w:r>
        <w:rPr>
          <w:rFonts w:hint="eastAsia" w:ascii="Times New Roman" w:hAnsi="Times New Roman"/>
          <w:szCs w:val="20"/>
        </w:rPr>
        <w:t>TSG ZB001 燃油(气)燃烧器安全技术规则</w:t>
      </w:r>
    </w:p>
    <w:p>
      <w:pPr>
        <w:pStyle w:val="7"/>
        <w:rPr>
          <w:rFonts w:ascii="Times New Roman" w:hAnsi="Times New Roman"/>
          <w:szCs w:val="20"/>
        </w:rPr>
      </w:pPr>
      <w:r>
        <w:rPr>
          <w:rFonts w:hint="eastAsia" w:ascii="Times New Roman" w:hAnsi="Times New Roman"/>
          <w:szCs w:val="20"/>
        </w:rPr>
        <w:t>NB/T 34040 小型生物质热风炉技术条件</w:t>
      </w:r>
    </w:p>
    <w:p>
      <w:pPr>
        <w:pStyle w:val="7"/>
        <w:rPr>
          <w:rFonts w:ascii="Times New Roman" w:hAnsi="Times New Roman"/>
          <w:szCs w:val="20"/>
        </w:rPr>
      </w:pPr>
      <w:r>
        <w:rPr>
          <w:rFonts w:hint="eastAsia" w:ascii="Times New Roman" w:hAnsi="Times New Roman"/>
          <w:szCs w:val="20"/>
        </w:rPr>
        <w:t>农机鉴推〔2021〕18号烘干机（塔）房建设工作指引（试行）</w:t>
      </w:r>
    </w:p>
    <w:p>
      <w:pPr>
        <w:pStyle w:val="8"/>
        <w:numPr>
          <w:ilvl w:val="0"/>
          <w:numId w:val="1"/>
        </w:numPr>
        <w:spacing w:before="156" w:beforeLines="50" w:after="156" w:afterLines="50" w:line="480" w:lineRule="auto"/>
        <w:ind w:left="0"/>
        <w:rPr>
          <w:rFonts w:ascii="Times New Roman"/>
        </w:rPr>
      </w:pPr>
      <w:r>
        <w:rPr>
          <w:rFonts w:ascii="Times New Roman"/>
        </w:rPr>
        <w:t>术语和定义</w:t>
      </w:r>
    </w:p>
    <w:p>
      <w:pPr>
        <w:autoSpaceDE w:val="0"/>
        <w:autoSpaceDN w:val="0"/>
        <w:snapToGrid/>
        <w:ind w:firstLine="420" w:firstLineChars="200"/>
        <w:rPr>
          <w:rFonts w:ascii="Times New Roman" w:eastAsia="宋体"/>
        </w:rPr>
      </w:pPr>
      <w:r>
        <w:rPr>
          <w:rFonts w:ascii="Times New Roman" w:eastAsia="宋体"/>
        </w:rPr>
        <w:t>下列术语和定义适用于本文件。</w:t>
      </w:r>
    </w:p>
    <w:p>
      <w:pPr>
        <w:pStyle w:val="9"/>
        <w:numPr>
          <w:ilvl w:val="1"/>
          <w:numId w:val="1"/>
        </w:numPr>
        <w:spacing w:before="156" w:after="156" w:line="360" w:lineRule="exact"/>
        <w:rPr>
          <w:rFonts w:ascii="Times New Roman"/>
        </w:rPr>
      </w:pPr>
      <w:r>
        <w:rPr>
          <w:rFonts w:hint="eastAsia" w:ascii="Times New Roman"/>
        </w:rPr>
        <w:t xml:space="preserve"> 粮食</w:t>
      </w:r>
      <w:r>
        <w:rPr>
          <w:rFonts w:ascii="Times New Roman"/>
        </w:rPr>
        <w:t>烘干中心</w:t>
      </w:r>
    </w:p>
    <w:p>
      <w:pPr>
        <w:autoSpaceDE w:val="0"/>
        <w:autoSpaceDN w:val="0"/>
        <w:snapToGrid/>
        <w:ind w:firstLine="420" w:firstLineChars="200"/>
        <w:rPr>
          <w:rFonts w:ascii="Times New Roman" w:eastAsia="宋体"/>
        </w:rPr>
      </w:pPr>
      <w:r>
        <w:rPr>
          <w:rFonts w:ascii="Times New Roman" w:eastAsia="宋体"/>
        </w:rPr>
        <w:t>按一定的规模建设，可</w:t>
      </w:r>
      <w:r>
        <w:rPr>
          <w:rFonts w:hint="eastAsia" w:ascii="Times New Roman" w:eastAsia="宋体"/>
        </w:rPr>
        <w:t>完成</w:t>
      </w:r>
      <w:r>
        <w:rPr>
          <w:rFonts w:ascii="Times New Roman" w:eastAsia="宋体"/>
        </w:rPr>
        <w:t>湿</w:t>
      </w:r>
      <w:r>
        <w:rPr>
          <w:rFonts w:hint="eastAsia" w:ascii="Times New Roman" w:eastAsia="宋体"/>
        </w:rPr>
        <w:t>谷</w:t>
      </w:r>
      <w:r>
        <w:rPr>
          <w:rFonts w:ascii="Times New Roman" w:eastAsia="宋体"/>
        </w:rPr>
        <w:t>称重、清选、烘干、暂存等</w:t>
      </w:r>
      <w:r>
        <w:rPr>
          <w:rFonts w:hint="eastAsia" w:ascii="Times New Roman" w:eastAsia="宋体"/>
        </w:rPr>
        <w:t>作业</w:t>
      </w:r>
      <w:r>
        <w:rPr>
          <w:rFonts w:ascii="Times New Roman" w:eastAsia="宋体"/>
        </w:rPr>
        <w:t>的工程项目。一般由汽车衡（地磅）</w:t>
      </w:r>
      <w:r>
        <w:rPr>
          <w:rFonts w:hint="eastAsia" w:ascii="Times New Roman" w:eastAsia="宋体"/>
        </w:rPr>
        <w:t>、清选设备、暂存仓、干燥机和输送设备等</w:t>
      </w:r>
      <w:r>
        <w:rPr>
          <w:rFonts w:ascii="Times New Roman" w:eastAsia="宋体"/>
        </w:rPr>
        <w:t>成套设备与</w:t>
      </w:r>
      <w:r>
        <w:rPr>
          <w:rFonts w:hint="eastAsia" w:ascii="Times New Roman" w:eastAsia="宋体"/>
        </w:rPr>
        <w:t>干燥机（塔）房、</w:t>
      </w:r>
      <w:r>
        <w:rPr>
          <w:rFonts w:ascii="Times New Roman" w:eastAsia="宋体"/>
        </w:rPr>
        <w:t>除尘室、配电室、热风炉间</w:t>
      </w:r>
      <w:r>
        <w:rPr>
          <w:rFonts w:hint="eastAsia" w:ascii="Times New Roman" w:eastAsia="宋体"/>
        </w:rPr>
        <w:t>、</w:t>
      </w:r>
      <w:r>
        <w:rPr>
          <w:rFonts w:ascii="Times New Roman" w:eastAsia="宋体"/>
        </w:rPr>
        <w:t>办公用房和检</w:t>
      </w:r>
      <w:r>
        <w:rPr>
          <w:rFonts w:hint="eastAsia" w:ascii="Times New Roman" w:eastAsia="宋体"/>
        </w:rPr>
        <w:t>化</w:t>
      </w:r>
      <w:r>
        <w:rPr>
          <w:rFonts w:ascii="Times New Roman" w:eastAsia="宋体"/>
        </w:rPr>
        <w:t>验</w:t>
      </w:r>
      <w:r>
        <w:rPr>
          <w:rFonts w:hint="eastAsia" w:ascii="Times New Roman" w:eastAsia="宋体"/>
        </w:rPr>
        <w:t>室等设施用</w:t>
      </w:r>
      <w:r>
        <w:rPr>
          <w:rFonts w:ascii="Times New Roman" w:eastAsia="宋体"/>
        </w:rPr>
        <w:t>房所组成。</w:t>
      </w:r>
    </w:p>
    <w:p>
      <w:pPr>
        <w:pStyle w:val="9"/>
        <w:numPr>
          <w:ilvl w:val="1"/>
          <w:numId w:val="1"/>
        </w:numPr>
        <w:spacing w:before="156" w:after="156" w:line="360" w:lineRule="exact"/>
        <w:rPr>
          <w:rFonts w:ascii="Times New Roman"/>
        </w:rPr>
      </w:pPr>
      <w:r>
        <w:rPr>
          <w:rFonts w:hint="eastAsia" w:ascii="Times New Roman"/>
        </w:rPr>
        <w:t xml:space="preserve"> </w:t>
      </w:r>
      <w:r>
        <w:rPr>
          <w:rFonts w:ascii="Times New Roman"/>
        </w:rPr>
        <w:t>烘干中心规模</w:t>
      </w:r>
    </w:p>
    <w:p>
      <w:pPr>
        <w:autoSpaceDE w:val="0"/>
        <w:autoSpaceDN w:val="0"/>
        <w:snapToGrid/>
        <w:ind w:firstLine="420" w:firstLineChars="200"/>
        <w:rPr>
          <w:rFonts w:ascii="Times New Roman" w:eastAsia="宋体"/>
        </w:rPr>
      </w:pPr>
      <w:r>
        <w:rPr>
          <w:rFonts w:hint="eastAsia" w:ascii="Times New Roman" w:eastAsia="宋体"/>
        </w:rPr>
        <w:t>根据粮食干燥机处理量来划分烘干中心规模。粮食干燥机分为循环式和连续式两种，循环式干燥机处理量按单批次处理湿谷重量计算，连续式干燥机处理量</w:t>
      </w:r>
      <w:r>
        <w:rPr>
          <w:rFonts w:ascii="Times New Roman" w:eastAsia="宋体"/>
        </w:rPr>
        <w:t>按日烘干</w:t>
      </w:r>
      <w:r>
        <w:rPr>
          <w:rFonts w:hint="eastAsia" w:ascii="Times New Roman" w:eastAsia="宋体"/>
        </w:rPr>
        <w:t>湿谷重量</w:t>
      </w:r>
      <w:r>
        <w:rPr>
          <w:rFonts w:ascii="Times New Roman" w:eastAsia="宋体"/>
        </w:rPr>
        <w:t>计算</w:t>
      </w:r>
      <w:r>
        <w:rPr>
          <w:rFonts w:hint="eastAsia" w:ascii="Times New Roman" w:eastAsia="宋体"/>
        </w:rPr>
        <w:t>。</w:t>
      </w:r>
    </w:p>
    <w:p>
      <w:pPr>
        <w:pStyle w:val="9"/>
        <w:numPr>
          <w:ilvl w:val="1"/>
          <w:numId w:val="1"/>
        </w:numPr>
        <w:spacing w:before="156" w:after="156" w:line="360" w:lineRule="exact"/>
        <w:rPr>
          <w:rFonts w:ascii="Times New Roman"/>
        </w:rPr>
      </w:pPr>
      <w:r>
        <w:rPr>
          <w:rFonts w:hint="eastAsia" w:ascii="Times New Roman"/>
        </w:rPr>
        <w:t xml:space="preserve"> 日处理量</w:t>
      </w:r>
    </w:p>
    <w:p>
      <w:pPr>
        <w:autoSpaceDE w:val="0"/>
        <w:autoSpaceDN w:val="0"/>
        <w:snapToGrid/>
        <w:ind w:firstLine="420" w:firstLineChars="200"/>
        <w:rPr>
          <w:rFonts w:ascii="Times New Roman" w:eastAsia="宋体"/>
        </w:rPr>
      </w:pPr>
      <w:r>
        <w:rPr>
          <w:rFonts w:hint="eastAsia" w:ascii="Times New Roman" w:eastAsia="宋体"/>
        </w:rPr>
        <w:t>按连续式粮食干燥机一日内所能烘干的湿谷重量，单位为吨。</w:t>
      </w:r>
    </w:p>
    <w:p>
      <w:pPr>
        <w:pStyle w:val="9"/>
        <w:numPr>
          <w:ilvl w:val="1"/>
          <w:numId w:val="1"/>
        </w:numPr>
        <w:spacing w:before="156" w:after="156" w:line="360" w:lineRule="exact"/>
        <w:rPr>
          <w:rFonts w:ascii="Times New Roman"/>
        </w:rPr>
      </w:pPr>
      <w:r>
        <w:rPr>
          <w:rFonts w:hint="eastAsia" w:ascii="Times New Roman"/>
        </w:rPr>
        <w:t xml:space="preserve"> </w:t>
      </w:r>
      <w:r>
        <w:rPr>
          <w:rFonts w:ascii="Times New Roman"/>
        </w:rPr>
        <w:t>烘干中心成套设备</w:t>
      </w:r>
    </w:p>
    <w:p>
      <w:pPr>
        <w:autoSpaceDE w:val="0"/>
        <w:autoSpaceDN w:val="0"/>
        <w:snapToGrid/>
        <w:ind w:firstLine="420" w:firstLineChars="200"/>
        <w:rPr>
          <w:rFonts w:ascii="Times New Roman" w:eastAsia="宋体"/>
        </w:rPr>
      </w:pPr>
      <w:r>
        <w:rPr>
          <w:rFonts w:ascii="Times New Roman" w:eastAsia="宋体"/>
        </w:rPr>
        <w:t>完成湿</w:t>
      </w:r>
      <w:r>
        <w:rPr>
          <w:rFonts w:hint="eastAsia" w:ascii="Times New Roman" w:eastAsia="宋体"/>
        </w:rPr>
        <w:t>谷</w:t>
      </w:r>
      <w:r>
        <w:rPr>
          <w:rFonts w:ascii="Times New Roman" w:eastAsia="宋体"/>
        </w:rPr>
        <w:t>称重、清选、烘干、暂存等作业的主要设施设备及附属设施设备的统称。一般包括</w:t>
      </w:r>
      <w:r>
        <w:rPr>
          <w:rFonts w:hint="eastAsia" w:ascii="Times New Roman" w:eastAsia="宋体"/>
        </w:rPr>
        <w:t>称重</w:t>
      </w:r>
      <w:r>
        <w:rPr>
          <w:rFonts w:ascii="Times New Roman" w:eastAsia="宋体"/>
        </w:rPr>
        <w:t>、清选、暂存、烘干等分项成套设备。</w:t>
      </w:r>
    </w:p>
    <w:p>
      <w:pPr>
        <w:pStyle w:val="9"/>
        <w:numPr>
          <w:ilvl w:val="1"/>
          <w:numId w:val="1"/>
        </w:numPr>
        <w:spacing w:before="156" w:after="156" w:line="360" w:lineRule="exact"/>
        <w:rPr>
          <w:rFonts w:ascii="Times New Roman"/>
        </w:rPr>
      </w:pPr>
      <w:r>
        <w:rPr>
          <w:rFonts w:hint="eastAsia" w:ascii="Times New Roman"/>
        </w:rPr>
        <w:t xml:space="preserve"> 称重</w:t>
      </w:r>
      <w:r>
        <w:rPr>
          <w:rFonts w:ascii="Times New Roman"/>
        </w:rPr>
        <w:t>成套设备</w:t>
      </w:r>
    </w:p>
    <w:p>
      <w:pPr>
        <w:autoSpaceDE w:val="0"/>
        <w:autoSpaceDN w:val="0"/>
        <w:snapToGrid/>
        <w:ind w:firstLine="420" w:firstLineChars="200"/>
        <w:rPr>
          <w:rFonts w:ascii="Times New Roman" w:eastAsia="宋体"/>
        </w:rPr>
      </w:pPr>
      <w:r>
        <w:rPr>
          <w:rFonts w:ascii="Times New Roman" w:eastAsia="宋体"/>
        </w:rPr>
        <w:t>对</w:t>
      </w:r>
      <w:r>
        <w:rPr>
          <w:rFonts w:hint="eastAsia" w:ascii="Times New Roman" w:eastAsia="宋体"/>
        </w:rPr>
        <w:t>粮食</w:t>
      </w:r>
      <w:r>
        <w:rPr>
          <w:rFonts w:ascii="Times New Roman" w:eastAsia="宋体"/>
        </w:rPr>
        <w:t>进行整车称重的衡器</w:t>
      </w:r>
      <w:r>
        <w:rPr>
          <w:rFonts w:hint="eastAsia" w:ascii="Times New Roman" w:eastAsia="宋体"/>
        </w:rPr>
        <w:t>，又称为</w:t>
      </w:r>
      <w:r>
        <w:rPr>
          <w:rFonts w:ascii="Times New Roman" w:eastAsia="宋体"/>
        </w:rPr>
        <w:t>汽车衡（地磅）</w:t>
      </w:r>
      <w:r>
        <w:rPr>
          <w:rFonts w:hint="eastAsia" w:ascii="Times New Roman" w:eastAsia="宋体"/>
        </w:rPr>
        <w:t>，</w:t>
      </w:r>
      <w:r>
        <w:rPr>
          <w:rFonts w:ascii="Times New Roman" w:eastAsia="宋体"/>
        </w:rPr>
        <w:t>主要由承载器、称重显示仪表、称重传感器等零部件组成。</w:t>
      </w:r>
    </w:p>
    <w:p>
      <w:pPr>
        <w:pStyle w:val="9"/>
        <w:numPr>
          <w:ilvl w:val="1"/>
          <w:numId w:val="1"/>
        </w:numPr>
        <w:spacing w:before="156" w:after="156" w:line="360" w:lineRule="exact"/>
        <w:rPr>
          <w:rFonts w:ascii="Times New Roman"/>
        </w:rPr>
      </w:pPr>
      <w:r>
        <w:rPr>
          <w:rFonts w:hint="eastAsia" w:ascii="Times New Roman"/>
        </w:rPr>
        <w:t xml:space="preserve"> 粮食</w:t>
      </w:r>
      <w:r>
        <w:rPr>
          <w:rFonts w:ascii="Times New Roman"/>
        </w:rPr>
        <w:t>清选成套设备</w:t>
      </w:r>
    </w:p>
    <w:p>
      <w:pPr>
        <w:autoSpaceDE w:val="0"/>
        <w:autoSpaceDN w:val="0"/>
        <w:snapToGrid/>
        <w:ind w:firstLine="420" w:firstLineChars="200"/>
        <w:rPr>
          <w:rFonts w:ascii="Times New Roman" w:eastAsia="宋体"/>
        </w:rPr>
      </w:pPr>
      <w:r>
        <w:rPr>
          <w:rFonts w:ascii="Times New Roman" w:eastAsia="宋体"/>
        </w:rPr>
        <w:t>去除</w:t>
      </w:r>
      <w:r>
        <w:rPr>
          <w:rFonts w:hint="eastAsia" w:ascii="Times New Roman" w:eastAsia="宋体"/>
        </w:rPr>
        <w:t>粮食中</w:t>
      </w:r>
      <w:r>
        <w:rPr>
          <w:rFonts w:ascii="Times New Roman" w:eastAsia="宋体"/>
        </w:rPr>
        <w:t>杂质的成套设备，主要包括卸粮斗、地坑格栅、提升机、</w:t>
      </w:r>
      <w:r>
        <w:rPr>
          <w:rFonts w:hint="eastAsia" w:ascii="Times New Roman" w:eastAsia="宋体"/>
        </w:rPr>
        <w:t>初清</w:t>
      </w:r>
      <w:r>
        <w:rPr>
          <w:rFonts w:ascii="Times New Roman" w:eastAsia="宋体"/>
        </w:rPr>
        <w:t>筛等设备。</w:t>
      </w:r>
    </w:p>
    <w:p>
      <w:pPr>
        <w:pStyle w:val="9"/>
        <w:numPr>
          <w:ilvl w:val="1"/>
          <w:numId w:val="1"/>
        </w:numPr>
        <w:spacing w:before="156" w:after="156" w:line="360" w:lineRule="exact"/>
        <w:rPr>
          <w:rFonts w:ascii="Times New Roman"/>
        </w:rPr>
      </w:pPr>
      <w:r>
        <w:rPr>
          <w:rFonts w:hint="eastAsia" w:ascii="Times New Roman"/>
        </w:rPr>
        <w:t xml:space="preserve"> 粮食</w:t>
      </w:r>
      <w:r>
        <w:rPr>
          <w:rFonts w:ascii="Times New Roman"/>
        </w:rPr>
        <w:t>烘干成套设备</w:t>
      </w:r>
    </w:p>
    <w:p>
      <w:pPr>
        <w:autoSpaceDE w:val="0"/>
        <w:autoSpaceDN w:val="0"/>
        <w:snapToGrid/>
        <w:ind w:firstLine="420" w:firstLineChars="200"/>
        <w:rPr>
          <w:rFonts w:ascii="Times New Roman" w:eastAsia="宋体"/>
        </w:rPr>
      </w:pPr>
      <w:r>
        <w:rPr>
          <w:rFonts w:ascii="Times New Roman" w:eastAsia="宋体"/>
        </w:rPr>
        <w:t>实现</w:t>
      </w:r>
      <w:r>
        <w:rPr>
          <w:rFonts w:hint="eastAsia" w:ascii="Times New Roman" w:eastAsia="宋体"/>
        </w:rPr>
        <w:t>粮食</w:t>
      </w:r>
      <w:r>
        <w:rPr>
          <w:rFonts w:ascii="Times New Roman" w:eastAsia="宋体"/>
        </w:rPr>
        <w:t>烘干作业的成套设备，主要包括</w:t>
      </w:r>
      <w:r>
        <w:rPr>
          <w:rFonts w:hint="eastAsia" w:ascii="Times New Roman" w:eastAsia="宋体"/>
        </w:rPr>
        <w:t>粮食</w:t>
      </w:r>
      <w:r>
        <w:rPr>
          <w:rFonts w:ascii="Times New Roman" w:eastAsia="宋体"/>
        </w:rPr>
        <w:t>干燥机主体及配套的热源、进料</w:t>
      </w:r>
      <w:r>
        <w:rPr>
          <w:rFonts w:hint="eastAsia" w:ascii="Times New Roman" w:eastAsia="宋体"/>
        </w:rPr>
        <w:t>输送机（</w:t>
      </w:r>
      <w:r>
        <w:rPr>
          <w:rFonts w:ascii="Times New Roman" w:eastAsia="宋体"/>
        </w:rPr>
        <w:t>提升机、刮板</w:t>
      </w:r>
      <w:r>
        <w:rPr>
          <w:rFonts w:hint="eastAsia" w:ascii="Times New Roman" w:eastAsia="宋体"/>
        </w:rPr>
        <w:t>输送机、皮带</w:t>
      </w:r>
      <w:r>
        <w:rPr>
          <w:rFonts w:ascii="Times New Roman" w:eastAsia="宋体"/>
        </w:rPr>
        <w:t>输送</w:t>
      </w:r>
      <w:r>
        <w:rPr>
          <w:rFonts w:hint="eastAsia" w:ascii="Times New Roman" w:eastAsia="宋体"/>
        </w:rPr>
        <w:t>机）</w:t>
      </w:r>
      <w:r>
        <w:rPr>
          <w:rFonts w:ascii="Times New Roman" w:eastAsia="宋体"/>
        </w:rPr>
        <w:t>、电控系统等设备。</w:t>
      </w:r>
    </w:p>
    <w:p>
      <w:pPr>
        <w:pStyle w:val="9"/>
        <w:numPr>
          <w:ilvl w:val="1"/>
          <w:numId w:val="1"/>
        </w:numPr>
        <w:spacing w:before="156" w:after="156" w:line="360" w:lineRule="exact"/>
        <w:rPr>
          <w:rFonts w:ascii="Times New Roman"/>
        </w:rPr>
      </w:pPr>
      <w:r>
        <w:rPr>
          <w:rFonts w:hint="eastAsia" w:ascii="Times New Roman"/>
        </w:rPr>
        <w:t xml:space="preserve"> </w:t>
      </w:r>
      <w:r>
        <w:rPr>
          <w:rFonts w:ascii="Times New Roman"/>
        </w:rPr>
        <w:t>烘前暂存成套设备</w:t>
      </w:r>
    </w:p>
    <w:p>
      <w:pPr>
        <w:autoSpaceDE w:val="0"/>
        <w:autoSpaceDN w:val="0"/>
        <w:snapToGrid/>
        <w:ind w:firstLine="420" w:firstLineChars="200"/>
        <w:rPr>
          <w:rFonts w:ascii="Times New Roman" w:eastAsia="宋体"/>
        </w:rPr>
      </w:pPr>
      <w:r>
        <w:rPr>
          <w:rFonts w:hint="eastAsia" w:ascii="Times New Roman" w:eastAsia="宋体"/>
        </w:rPr>
        <w:t>粮食</w:t>
      </w:r>
      <w:r>
        <w:rPr>
          <w:rFonts w:ascii="Times New Roman" w:eastAsia="宋体"/>
        </w:rPr>
        <w:t>烘干前用于湿</w:t>
      </w:r>
      <w:r>
        <w:rPr>
          <w:rFonts w:hint="eastAsia" w:ascii="Times New Roman" w:eastAsia="宋体"/>
        </w:rPr>
        <w:t>谷</w:t>
      </w:r>
      <w:r>
        <w:rPr>
          <w:rFonts w:ascii="Times New Roman" w:eastAsia="宋体"/>
        </w:rPr>
        <w:t>暂存的成套设备，主要包括钢板仓、提升机及塔架、出料皮带输送机</w:t>
      </w:r>
      <w:r>
        <w:rPr>
          <w:rFonts w:hint="eastAsia" w:ascii="Times New Roman" w:eastAsia="宋体"/>
        </w:rPr>
        <w:t>、流粮管</w:t>
      </w:r>
      <w:r>
        <w:rPr>
          <w:rFonts w:ascii="Times New Roman" w:eastAsia="宋体"/>
        </w:rPr>
        <w:t>、通风系统等设施设备。</w:t>
      </w:r>
    </w:p>
    <w:p>
      <w:pPr>
        <w:pStyle w:val="9"/>
        <w:numPr>
          <w:ilvl w:val="1"/>
          <w:numId w:val="1"/>
        </w:numPr>
        <w:spacing w:before="156" w:after="156" w:line="360" w:lineRule="exact"/>
        <w:rPr>
          <w:rFonts w:ascii="Times New Roman"/>
        </w:rPr>
      </w:pPr>
      <w:r>
        <w:rPr>
          <w:rFonts w:hint="eastAsia" w:ascii="Times New Roman"/>
        </w:rPr>
        <w:t xml:space="preserve"> </w:t>
      </w:r>
      <w:r>
        <w:rPr>
          <w:rFonts w:ascii="Times New Roman"/>
        </w:rPr>
        <w:t>烘后</w:t>
      </w:r>
      <w:r>
        <w:rPr>
          <w:rFonts w:hint="eastAsia" w:ascii="Times New Roman"/>
        </w:rPr>
        <w:t>暂存</w:t>
      </w:r>
      <w:r>
        <w:rPr>
          <w:rFonts w:ascii="Times New Roman"/>
        </w:rPr>
        <w:t>成套设备</w:t>
      </w:r>
    </w:p>
    <w:p>
      <w:pPr>
        <w:autoSpaceDE w:val="0"/>
        <w:autoSpaceDN w:val="0"/>
        <w:snapToGrid/>
        <w:ind w:firstLine="420" w:firstLineChars="200"/>
        <w:rPr>
          <w:rFonts w:ascii="Times New Roman" w:eastAsia="宋体"/>
        </w:rPr>
      </w:pPr>
      <w:r>
        <w:rPr>
          <w:rFonts w:ascii="Times New Roman" w:eastAsia="宋体"/>
        </w:rPr>
        <w:t>粮食烘干后用于干粮</w:t>
      </w:r>
      <w:r>
        <w:rPr>
          <w:rFonts w:hint="eastAsia" w:ascii="Times New Roman" w:eastAsia="宋体"/>
        </w:rPr>
        <w:t>暂存</w:t>
      </w:r>
      <w:r>
        <w:rPr>
          <w:rFonts w:ascii="Times New Roman" w:eastAsia="宋体"/>
        </w:rPr>
        <w:t>的成套设备，主要包括钢板仓、提升机及塔架、出料皮带输送机、通风系统等设施设备。</w:t>
      </w:r>
    </w:p>
    <w:p>
      <w:pPr>
        <w:pStyle w:val="9"/>
        <w:numPr>
          <w:ilvl w:val="1"/>
          <w:numId w:val="1"/>
        </w:numPr>
        <w:spacing w:before="156" w:after="156" w:line="360" w:lineRule="exact"/>
        <w:rPr>
          <w:rFonts w:ascii="Times New Roman"/>
        </w:rPr>
      </w:pPr>
      <w:r>
        <w:rPr>
          <w:rFonts w:hint="eastAsia" w:ascii="Times New Roman"/>
        </w:rPr>
        <w:t xml:space="preserve"> 除尘成套设备</w:t>
      </w:r>
    </w:p>
    <w:p>
      <w:pPr>
        <w:autoSpaceDE w:val="0"/>
        <w:autoSpaceDN w:val="0"/>
        <w:snapToGrid/>
        <w:ind w:firstLine="420" w:firstLineChars="200"/>
        <w:rPr>
          <w:rFonts w:ascii="Times New Roman" w:eastAsia="宋体"/>
        </w:rPr>
      </w:pPr>
      <w:r>
        <w:rPr>
          <w:rFonts w:hint="eastAsia" w:ascii="Times New Roman" w:eastAsia="宋体"/>
        </w:rPr>
        <w:t>对烘干中心作业过程中产生的粉尘进行集中处理的成套设备，主要包括风机、除尘器、管网、集尘罩等设备。</w:t>
      </w:r>
    </w:p>
    <w:p>
      <w:pPr>
        <w:pStyle w:val="8"/>
        <w:numPr>
          <w:ilvl w:val="0"/>
          <w:numId w:val="1"/>
        </w:numPr>
        <w:spacing w:before="156" w:beforeLines="50" w:after="156" w:afterLines="50" w:line="480" w:lineRule="auto"/>
        <w:ind w:left="0"/>
        <w:rPr>
          <w:rFonts w:ascii="Times New Roman"/>
        </w:rPr>
      </w:pPr>
      <w:r>
        <w:rPr>
          <w:rFonts w:ascii="Times New Roman"/>
        </w:rPr>
        <w:t>工艺流程</w:t>
      </w:r>
    </w:p>
    <w:p>
      <w:pPr>
        <w:adjustRightInd/>
        <w:snapToGrid/>
        <w:jc w:val="center"/>
        <w:rPr>
          <w:rFonts w:ascii="Times New Roman"/>
        </w:rPr>
      </w:pPr>
      <w:r>
        <w:rPr>
          <w:rFonts w:ascii="Times New Roman"/>
        </w:rPr>
        <w:object>
          <v:shape id="_x0000_i1025" o:spt="75" type="#_x0000_t75" style="height:65.1pt;width:366.35pt;" o:ole="t" filled="f" o:preferrelative="t" stroked="f" coordsize="21600,21600">
            <v:path/>
            <v:fill on="f" focussize="0,0"/>
            <v:stroke on="f" joinstyle="miter"/>
            <v:imagedata r:id="rId5" o:title=""/>
            <o:lock v:ext="edit" aspectratio="t"/>
            <w10:wrap type="none"/>
            <w10:anchorlock/>
          </v:shape>
          <o:OLEObject Type="Embed" ProgID="Visio.Drawing.15" ShapeID="_x0000_i1025" DrawAspect="Content" ObjectID="_1468075725" r:id="rId4">
            <o:LockedField>false</o:LockedField>
          </o:OLEObject>
        </w:object>
      </w:r>
    </w:p>
    <w:p>
      <w:pPr>
        <w:pStyle w:val="7"/>
        <w:ind w:firstLine="0" w:firstLineChars="0"/>
        <w:jc w:val="center"/>
        <w:rPr>
          <w:rFonts w:ascii="Times New Roman" w:hAnsi="Times New Roman"/>
        </w:rPr>
      </w:pPr>
      <w:r>
        <w:rPr>
          <w:rFonts w:hint="eastAsia" w:ascii="Times New Roman" w:hAnsi="Times New Roman" w:eastAsia="黑体"/>
        </w:rPr>
        <w:t>图</w:t>
      </w:r>
      <w:r>
        <w:rPr>
          <w:rFonts w:ascii="Times New Roman" w:hAnsi="Times New Roman" w:eastAsia="黑体"/>
        </w:rPr>
        <w:t xml:space="preserve">1 </w:t>
      </w:r>
      <w:r>
        <w:rPr>
          <w:rFonts w:hint="eastAsia" w:ascii="Times New Roman" w:hAnsi="Times New Roman" w:eastAsia="黑体"/>
        </w:rPr>
        <w:t>粮食烘干中心工艺流程</w:t>
      </w:r>
    </w:p>
    <w:p>
      <w:pPr>
        <w:pStyle w:val="8"/>
        <w:numPr>
          <w:ilvl w:val="0"/>
          <w:numId w:val="1"/>
        </w:numPr>
        <w:spacing w:before="156" w:beforeLines="50" w:after="156" w:afterLines="50" w:line="480" w:lineRule="auto"/>
        <w:ind w:left="0"/>
        <w:rPr>
          <w:rFonts w:ascii="Times New Roman"/>
        </w:rPr>
      </w:pPr>
      <w:r>
        <w:rPr>
          <w:rFonts w:ascii="Times New Roman"/>
        </w:rPr>
        <w:t>建设要求</w:t>
      </w:r>
    </w:p>
    <w:p>
      <w:pPr>
        <w:pStyle w:val="9"/>
        <w:numPr>
          <w:ilvl w:val="1"/>
          <w:numId w:val="1"/>
        </w:numPr>
        <w:spacing w:before="156" w:after="156" w:line="360" w:lineRule="exact"/>
        <w:rPr>
          <w:rFonts w:ascii="Times New Roman"/>
        </w:rPr>
      </w:pPr>
      <w:r>
        <w:rPr>
          <w:rFonts w:ascii="Times New Roman"/>
        </w:rPr>
        <w:t>建设规模</w:t>
      </w:r>
    </w:p>
    <w:p>
      <w:pPr>
        <w:pStyle w:val="9"/>
        <w:spacing w:before="156" w:after="156" w:line="360" w:lineRule="exact"/>
        <w:rPr>
          <w:rFonts w:ascii="Times New Roman" w:eastAsia="宋体"/>
          <w:b/>
          <w:szCs w:val="24"/>
        </w:rPr>
      </w:pPr>
      <w:r>
        <w:rPr>
          <w:rFonts w:ascii="Times New Roman" w:eastAsia="宋体"/>
          <w:b/>
          <w:szCs w:val="24"/>
        </w:rPr>
        <w:t>5.1.1 建设规模</w:t>
      </w:r>
    </w:p>
    <w:p>
      <w:pPr>
        <w:autoSpaceDE w:val="0"/>
        <w:autoSpaceDN w:val="0"/>
        <w:snapToGrid/>
        <w:ind w:firstLine="420" w:firstLineChars="200"/>
        <w:rPr>
          <w:rFonts w:ascii="Times New Roman" w:eastAsia="宋体"/>
        </w:rPr>
      </w:pPr>
      <w:r>
        <w:rPr>
          <w:rFonts w:ascii="Times New Roman" w:eastAsia="宋体"/>
        </w:rPr>
        <w:t>粮食烘干中心应具备一定的规模，</w:t>
      </w:r>
      <w:r>
        <w:rPr>
          <w:rFonts w:hint="eastAsia" w:ascii="Times New Roman" w:eastAsia="宋体"/>
        </w:rPr>
        <w:t>根据内蒙古自治区粮食产地</w:t>
      </w:r>
      <w:r>
        <w:rPr>
          <w:rFonts w:ascii="Times New Roman" w:eastAsia="宋体"/>
        </w:rPr>
        <w:t>烘干现状与需求，按照规模适度、充分利用的原则，</w:t>
      </w:r>
      <w:r>
        <w:rPr>
          <w:rFonts w:hint="eastAsia" w:ascii="Times New Roman" w:eastAsia="宋体"/>
        </w:rPr>
        <w:t>以</w:t>
      </w:r>
      <w:r>
        <w:rPr>
          <w:rFonts w:ascii="Times New Roman" w:eastAsia="宋体"/>
        </w:rPr>
        <w:t>连续式干燥机日处理量</w:t>
      </w:r>
      <w:r>
        <w:rPr>
          <w:rFonts w:hint="eastAsia" w:ascii="Times New Roman" w:eastAsia="宋体"/>
        </w:rPr>
        <w:t>作为烘干中心规模的确定依据，</w:t>
      </w:r>
      <w:r>
        <w:rPr>
          <w:rFonts w:ascii="Times New Roman" w:eastAsia="宋体"/>
        </w:rPr>
        <w:t>共提出</w:t>
      </w:r>
      <w:r>
        <w:rPr>
          <w:rFonts w:hint="eastAsia" w:ascii="Times New Roman" w:eastAsia="宋体"/>
        </w:rPr>
        <w:t>四</w:t>
      </w:r>
      <w:r>
        <w:rPr>
          <w:rFonts w:ascii="Times New Roman" w:eastAsia="宋体"/>
        </w:rPr>
        <w:t>种烘干中心建设规模</w:t>
      </w:r>
      <w:r>
        <w:rPr>
          <w:rFonts w:hint="eastAsia" w:ascii="Times New Roman" w:eastAsia="宋体"/>
        </w:rPr>
        <w:t>。干燥机烘干能力按照粮食为玉米、平均降水幅度为</w:t>
      </w:r>
      <w:r>
        <w:rPr>
          <w:rFonts w:ascii="Times New Roman" w:eastAsia="宋体"/>
        </w:rPr>
        <w:t>15%</w:t>
      </w:r>
      <w:r>
        <w:rPr>
          <w:rFonts w:hint="eastAsia" w:ascii="Times New Roman" w:eastAsia="宋体"/>
        </w:rPr>
        <w:t>、工作环境温度为-</w:t>
      </w:r>
      <w:r>
        <w:rPr>
          <w:rFonts w:ascii="Times New Roman" w:eastAsia="宋体"/>
        </w:rPr>
        <w:t>20</w:t>
      </w:r>
      <w:r>
        <w:rPr>
          <w:rFonts w:hint="eastAsia" w:ascii="Times New Roman" w:eastAsia="宋体"/>
        </w:rPr>
        <w:t>℃、每天烘干作业时间为</w:t>
      </w:r>
      <w:r>
        <w:rPr>
          <w:rFonts w:ascii="Times New Roman" w:eastAsia="宋体"/>
        </w:rPr>
        <w:t>20</w:t>
      </w:r>
      <w:r>
        <w:rPr>
          <w:rFonts w:hint="eastAsia" w:ascii="Times New Roman" w:eastAsia="宋体"/>
        </w:rPr>
        <w:t>小时计算。建设类型</w:t>
      </w:r>
      <w:r>
        <w:rPr>
          <w:rFonts w:ascii="Times New Roman" w:eastAsia="宋体"/>
        </w:rPr>
        <w:t>具体见表1。</w:t>
      </w:r>
    </w:p>
    <w:p>
      <w:pPr>
        <w:autoSpaceDE w:val="0"/>
        <w:autoSpaceDN w:val="0"/>
        <w:snapToGrid/>
        <w:jc w:val="center"/>
        <w:rPr>
          <w:rFonts w:ascii="Times New Roman"/>
        </w:rPr>
      </w:pPr>
      <w:r>
        <w:rPr>
          <w:rFonts w:ascii="Times New Roman"/>
        </w:rPr>
        <w:t>表1  粮食烘干中心建设</w:t>
      </w:r>
      <w:r>
        <w:rPr>
          <w:rFonts w:hint="eastAsia" w:ascii="Times New Roman"/>
        </w:rPr>
        <w:t>类型</w:t>
      </w:r>
      <w:r>
        <w:rPr>
          <w:rFonts w:ascii="Times New Roman"/>
        </w:rPr>
        <w:t>分级情况表</w:t>
      </w:r>
    </w:p>
    <w:tbl>
      <w:tblPr>
        <w:tblStyle w:val="5"/>
        <w:tblW w:w="58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916"/>
        <w:gridCol w:w="974"/>
        <w:gridCol w:w="974"/>
        <w:gridCol w:w="974"/>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8" w:hRule="atLeast"/>
          <w:jc w:val="center"/>
        </w:trPr>
        <w:tc>
          <w:tcPr>
            <w:tcW w:w="1916" w:type="dxa"/>
            <w:noWrap w:val="0"/>
            <w:vAlign w:val="center"/>
          </w:tcPr>
          <w:p>
            <w:pPr>
              <w:adjustRightInd/>
              <w:snapToGrid/>
              <w:spacing w:line="360" w:lineRule="exact"/>
              <w:jc w:val="center"/>
              <w:rPr>
                <w:rFonts w:ascii="Times New Roman" w:hAnsi="Times New Roman" w:eastAsia="宋体" w:cs="Times New Roman"/>
                <w:b/>
                <w:sz w:val="18"/>
                <w:szCs w:val="18"/>
              </w:rPr>
            </w:pPr>
            <w:r>
              <w:rPr>
                <w:rFonts w:hint="eastAsia" w:ascii="Times New Roman" w:hAnsi="Times New Roman" w:eastAsia="宋体" w:cs="Times New Roman"/>
                <w:b/>
                <w:sz w:val="18"/>
                <w:szCs w:val="18"/>
              </w:rPr>
              <w:t>烘干方式</w:t>
            </w:r>
          </w:p>
        </w:tc>
        <w:tc>
          <w:tcPr>
            <w:tcW w:w="3897" w:type="dxa"/>
            <w:gridSpan w:val="4"/>
            <w:noWrap w:val="0"/>
            <w:vAlign w:val="center"/>
          </w:tcPr>
          <w:p>
            <w:pPr>
              <w:adjustRightInd/>
              <w:snapToGrid/>
              <w:spacing w:line="360" w:lineRule="exact"/>
              <w:jc w:val="center"/>
              <w:rPr>
                <w:rFonts w:ascii="Times New Roman" w:hAnsi="Times New Roman" w:eastAsia="宋体" w:cs="Times New Roman"/>
                <w:b/>
                <w:sz w:val="18"/>
                <w:szCs w:val="18"/>
              </w:rPr>
            </w:pPr>
            <w:r>
              <w:rPr>
                <w:rFonts w:hint="eastAsia" w:ascii="Times New Roman" w:hAnsi="Times New Roman" w:eastAsia="宋体" w:cs="Times New Roman"/>
                <w:b/>
                <w:sz w:val="18"/>
                <w:szCs w:val="18"/>
              </w:rPr>
              <w:t>连续式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1" w:hRule="atLeast"/>
          <w:jc w:val="center"/>
        </w:trPr>
        <w:tc>
          <w:tcPr>
            <w:tcW w:w="1916" w:type="dxa"/>
            <w:noWrap w:val="0"/>
            <w:vAlign w:val="center"/>
          </w:tcPr>
          <w:p>
            <w:pPr>
              <w:adjustRightInd/>
              <w:snapToGrid/>
              <w:spacing w:line="360" w:lineRule="exact"/>
              <w:jc w:val="center"/>
              <w:rPr>
                <w:rFonts w:ascii="Times New Roman" w:hAnsi="Times New Roman" w:eastAsia="宋体" w:cs="Times New Roman"/>
                <w:b/>
                <w:sz w:val="18"/>
                <w:szCs w:val="18"/>
              </w:rPr>
            </w:pPr>
            <w:r>
              <w:rPr>
                <w:rFonts w:ascii="Times New Roman" w:hAnsi="Times New Roman" w:eastAsia="宋体" w:cs="Times New Roman"/>
                <w:b/>
                <w:sz w:val="18"/>
                <w:szCs w:val="18"/>
              </w:rPr>
              <w:t>建设</w:t>
            </w:r>
            <w:r>
              <w:rPr>
                <w:rFonts w:hint="eastAsia" w:ascii="Times New Roman" w:hAnsi="Times New Roman" w:eastAsia="宋体" w:cs="Times New Roman"/>
                <w:b/>
                <w:sz w:val="18"/>
                <w:szCs w:val="18"/>
              </w:rPr>
              <w:t>规模</w:t>
            </w:r>
          </w:p>
        </w:tc>
        <w:tc>
          <w:tcPr>
            <w:tcW w:w="974" w:type="dxa"/>
            <w:noWrap w:val="0"/>
            <w:vAlign w:val="center"/>
          </w:tcPr>
          <w:p>
            <w:pPr>
              <w:adjustRightInd/>
              <w:snapToGrid/>
              <w:spacing w:line="360" w:lineRule="exact"/>
              <w:jc w:val="center"/>
              <w:rPr>
                <w:rFonts w:ascii="Times New Roman" w:hAnsi="Times New Roman" w:eastAsia="宋体" w:cs="Times New Roman"/>
                <w:b/>
                <w:sz w:val="18"/>
                <w:szCs w:val="18"/>
              </w:rPr>
            </w:pPr>
            <w:r>
              <w:rPr>
                <w:rFonts w:ascii="Times New Roman" w:hAnsi="Times New Roman" w:eastAsia="宋体" w:cs="Times New Roman"/>
                <w:b/>
                <w:sz w:val="18"/>
                <w:szCs w:val="18"/>
              </w:rPr>
              <w:t>Ⅰ型</w:t>
            </w:r>
          </w:p>
        </w:tc>
        <w:tc>
          <w:tcPr>
            <w:tcW w:w="974" w:type="dxa"/>
            <w:noWrap w:val="0"/>
            <w:vAlign w:val="center"/>
          </w:tcPr>
          <w:p>
            <w:pPr>
              <w:adjustRightInd/>
              <w:snapToGrid/>
              <w:spacing w:line="360" w:lineRule="exact"/>
              <w:jc w:val="center"/>
              <w:rPr>
                <w:rFonts w:ascii="Times New Roman" w:hAnsi="Times New Roman" w:eastAsia="宋体" w:cs="Times New Roman"/>
                <w:b/>
                <w:sz w:val="18"/>
                <w:szCs w:val="18"/>
              </w:rPr>
            </w:pPr>
            <w:r>
              <w:rPr>
                <w:rFonts w:ascii="Times New Roman" w:hAnsi="Times New Roman" w:eastAsia="宋体" w:cs="Times New Roman"/>
                <w:b/>
                <w:sz w:val="18"/>
                <w:szCs w:val="18"/>
              </w:rPr>
              <w:t>Ⅱ型</w:t>
            </w:r>
          </w:p>
        </w:tc>
        <w:tc>
          <w:tcPr>
            <w:tcW w:w="974" w:type="dxa"/>
            <w:noWrap w:val="0"/>
            <w:vAlign w:val="center"/>
          </w:tcPr>
          <w:p>
            <w:pPr>
              <w:adjustRightInd/>
              <w:snapToGrid/>
              <w:spacing w:line="360" w:lineRule="exact"/>
              <w:jc w:val="center"/>
              <w:rPr>
                <w:rFonts w:ascii="Times New Roman" w:hAnsi="Times New Roman" w:eastAsia="宋体" w:cs="Times New Roman"/>
                <w:b/>
                <w:sz w:val="18"/>
                <w:szCs w:val="18"/>
              </w:rPr>
            </w:pPr>
            <w:r>
              <w:rPr>
                <w:rFonts w:ascii="Times New Roman" w:hAnsi="Times New Roman" w:eastAsia="宋体" w:cs="Times New Roman"/>
                <w:b/>
                <w:sz w:val="18"/>
                <w:szCs w:val="18"/>
              </w:rPr>
              <w:t>Ⅲ型</w:t>
            </w:r>
          </w:p>
        </w:tc>
        <w:tc>
          <w:tcPr>
            <w:tcW w:w="973" w:type="dxa"/>
            <w:noWrap w:val="0"/>
            <w:vAlign w:val="center"/>
          </w:tcPr>
          <w:p>
            <w:pPr>
              <w:adjustRightInd/>
              <w:snapToGrid/>
              <w:spacing w:line="360" w:lineRule="exact"/>
              <w:jc w:val="center"/>
              <w:rPr>
                <w:rFonts w:ascii="Times New Roman" w:hAnsi="Times New Roman" w:eastAsia="宋体" w:cs="Times New Roman"/>
                <w:b/>
                <w:sz w:val="18"/>
                <w:szCs w:val="18"/>
              </w:rPr>
            </w:pPr>
            <w:r>
              <w:rPr>
                <w:rFonts w:ascii="Times New Roman" w:hAnsi="Times New Roman" w:eastAsia="宋体" w:cs="Times New Roman"/>
                <w:b/>
                <w:sz w:val="18"/>
                <w:szCs w:val="18"/>
              </w:rPr>
              <w:t>Ⅳ型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8" w:hRule="atLeast"/>
          <w:jc w:val="center"/>
        </w:trPr>
        <w:tc>
          <w:tcPr>
            <w:tcW w:w="1916" w:type="dxa"/>
            <w:noWrap w:val="0"/>
            <w:vAlign w:val="center"/>
          </w:tcPr>
          <w:p>
            <w:pPr>
              <w:adjustRightInd/>
              <w:snapToGrid/>
              <w:spacing w:line="36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日</w:t>
            </w:r>
            <w:r>
              <w:rPr>
                <w:rFonts w:ascii="Times New Roman" w:hAnsi="Times New Roman" w:eastAsia="宋体" w:cs="Times New Roman"/>
                <w:sz w:val="18"/>
                <w:szCs w:val="18"/>
              </w:rPr>
              <w:t>处理量</w:t>
            </w:r>
          </w:p>
        </w:tc>
        <w:tc>
          <w:tcPr>
            <w:tcW w:w="974" w:type="dxa"/>
            <w:noWrap w:val="0"/>
            <w:vAlign w:val="center"/>
          </w:tcPr>
          <w:p>
            <w:pPr>
              <w:adjustRightInd/>
              <w:snapToGrid/>
              <w:spacing w:line="360" w:lineRule="exact"/>
              <w:jc w:val="center"/>
              <w:rPr>
                <w:rFonts w:ascii="Times New Roman" w:hAnsi="Times New Roman" w:eastAsia="方正黑体_GBK" w:cs="Times New Roman"/>
                <w:sz w:val="18"/>
                <w:szCs w:val="18"/>
              </w:rPr>
            </w:pPr>
            <w:r>
              <w:rPr>
                <w:rFonts w:ascii="Times New Roman" w:hAnsi="Times New Roman" w:eastAsia="方正黑体_GBK" w:cs="Times New Roman"/>
                <w:sz w:val="18"/>
                <w:szCs w:val="18"/>
              </w:rPr>
              <w:t xml:space="preserve">100t </w:t>
            </w:r>
          </w:p>
        </w:tc>
        <w:tc>
          <w:tcPr>
            <w:tcW w:w="974" w:type="dxa"/>
            <w:noWrap w:val="0"/>
            <w:vAlign w:val="center"/>
          </w:tcPr>
          <w:p>
            <w:pPr>
              <w:adjustRightInd/>
              <w:snapToGrid/>
              <w:spacing w:line="360" w:lineRule="exact"/>
              <w:jc w:val="center"/>
              <w:rPr>
                <w:rFonts w:ascii="Times New Roman" w:hAnsi="Times New Roman" w:eastAsia="方正黑体_GBK" w:cs="Times New Roman"/>
                <w:sz w:val="18"/>
                <w:szCs w:val="18"/>
              </w:rPr>
            </w:pPr>
            <w:r>
              <w:rPr>
                <w:rFonts w:ascii="Times New Roman" w:hAnsi="Times New Roman" w:eastAsia="方正黑体_GBK" w:cs="Times New Roman"/>
                <w:sz w:val="18"/>
                <w:szCs w:val="18"/>
              </w:rPr>
              <w:t>200</w:t>
            </w:r>
            <w:r>
              <w:rPr>
                <w:rFonts w:hint="eastAsia" w:ascii="Times New Roman" w:hAnsi="Times New Roman" w:eastAsia="方正黑体_GBK" w:cs="Times New Roman"/>
                <w:sz w:val="18"/>
                <w:szCs w:val="18"/>
              </w:rPr>
              <w:t xml:space="preserve">t </w:t>
            </w:r>
          </w:p>
        </w:tc>
        <w:tc>
          <w:tcPr>
            <w:tcW w:w="974" w:type="dxa"/>
            <w:noWrap w:val="0"/>
            <w:vAlign w:val="center"/>
          </w:tcPr>
          <w:p>
            <w:pPr>
              <w:adjustRightInd/>
              <w:snapToGrid/>
              <w:spacing w:line="360" w:lineRule="exact"/>
              <w:jc w:val="center"/>
              <w:rPr>
                <w:rFonts w:ascii="Times New Roman" w:hAnsi="Times New Roman" w:eastAsia="方正黑体_GBK" w:cs="Times New Roman"/>
                <w:sz w:val="18"/>
                <w:szCs w:val="18"/>
              </w:rPr>
            </w:pPr>
            <w:r>
              <w:rPr>
                <w:rFonts w:ascii="Times New Roman" w:hAnsi="Times New Roman" w:eastAsia="方正黑体_GBK" w:cs="Times New Roman"/>
                <w:sz w:val="18"/>
                <w:szCs w:val="18"/>
              </w:rPr>
              <w:t xml:space="preserve">300t </w:t>
            </w:r>
          </w:p>
        </w:tc>
        <w:tc>
          <w:tcPr>
            <w:tcW w:w="973" w:type="dxa"/>
            <w:noWrap w:val="0"/>
            <w:vAlign w:val="center"/>
          </w:tcPr>
          <w:p>
            <w:pPr>
              <w:adjustRightInd/>
              <w:snapToGrid/>
              <w:spacing w:line="360" w:lineRule="exact"/>
              <w:jc w:val="center"/>
              <w:rPr>
                <w:rFonts w:ascii="Times New Roman" w:hAnsi="Times New Roman" w:eastAsia="方正黑体_GBK" w:cs="Times New Roman"/>
                <w:sz w:val="18"/>
                <w:szCs w:val="18"/>
              </w:rPr>
            </w:pPr>
            <w:r>
              <w:rPr>
                <w:rFonts w:ascii="Times New Roman" w:hAnsi="Times New Roman" w:eastAsia="方正黑体_GBK" w:cs="Times New Roman"/>
                <w:sz w:val="18"/>
                <w:szCs w:val="18"/>
              </w:rPr>
              <w:t>5</w:t>
            </w:r>
            <w:r>
              <w:rPr>
                <w:rFonts w:hint="eastAsia" w:ascii="Times New Roman" w:hAnsi="Times New Roman" w:eastAsia="方正黑体_GBK" w:cs="Times New Roman"/>
                <w:sz w:val="18"/>
                <w:szCs w:val="18"/>
              </w:rPr>
              <w:t>00</w:t>
            </w:r>
            <w:r>
              <w:rPr>
                <w:rFonts w:ascii="Times New Roman" w:hAnsi="Times New Roman" w:eastAsia="方正黑体_GBK" w:cs="Times New Roman"/>
                <w:sz w:val="18"/>
                <w:szCs w:val="18"/>
              </w:rPr>
              <w:t xml:space="preserve">t </w:t>
            </w:r>
          </w:p>
        </w:tc>
      </w:tr>
    </w:tbl>
    <w:p>
      <w:pPr>
        <w:pStyle w:val="9"/>
        <w:spacing w:before="156" w:after="156" w:line="360" w:lineRule="exact"/>
        <w:rPr>
          <w:rFonts w:ascii="Times New Roman" w:eastAsia="宋体"/>
          <w:b/>
          <w:szCs w:val="24"/>
        </w:rPr>
      </w:pPr>
      <w:r>
        <w:rPr>
          <w:rFonts w:ascii="Times New Roman" w:eastAsia="宋体"/>
          <w:b/>
          <w:szCs w:val="24"/>
        </w:rPr>
        <w:t>5.1.2 热源燃料</w:t>
      </w:r>
    </w:p>
    <w:p>
      <w:pPr>
        <w:autoSpaceDE w:val="0"/>
        <w:autoSpaceDN w:val="0"/>
        <w:snapToGrid/>
        <w:ind w:firstLine="420" w:firstLineChars="200"/>
        <w:rPr>
          <w:rFonts w:ascii="Times New Roman" w:eastAsia="宋体"/>
        </w:rPr>
      </w:pPr>
      <w:r>
        <w:rPr>
          <w:rFonts w:hint="eastAsia" w:ascii="Times New Roman" w:eastAsia="宋体"/>
        </w:rPr>
        <w:t>热源燃料主要</w:t>
      </w:r>
      <w:r>
        <w:rPr>
          <w:rFonts w:hint="eastAsia" w:ascii="Times New Roman"/>
          <w:lang w:eastAsia="zh-CN"/>
        </w:rPr>
        <w:t>包括</w:t>
      </w:r>
      <w:r>
        <w:rPr>
          <w:rFonts w:ascii="Times New Roman" w:eastAsia="宋体"/>
        </w:rPr>
        <w:t>生物质</w:t>
      </w:r>
      <w:r>
        <w:rPr>
          <w:rFonts w:hint="eastAsia" w:ascii="Times New Roman"/>
          <w:lang w:eastAsia="zh-CN"/>
        </w:rPr>
        <w:t>，也可是天然气、电等清洁能源</w:t>
      </w:r>
      <w:r>
        <w:rPr>
          <w:rFonts w:ascii="Times New Roman" w:eastAsia="宋体"/>
        </w:rPr>
        <w:t>。</w:t>
      </w:r>
    </w:p>
    <w:p>
      <w:pPr>
        <w:pStyle w:val="9"/>
        <w:spacing w:before="156" w:after="156" w:line="360" w:lineRule="exact"/>
        <w:rPr>
          <w:rFonts w:ascii="Times New Roman" w:eastAsia="宋体"/>
          <w:b/>
          <w:szCs w:val="24"/>
        </w:rPr>
      </w:pPr>
      <w:r>
        <w:rPr>
          <w:rFonts w:ascii="Times New Roman" w:eastAsia="宋体"/>
          <w:b/>
          <w:szCs w:val="24"/>
        </w:rPr>
        <w:t>5.1.3 主要技术指标</w:t>
      </w:r>
    </w:p>
    <w:p>
      <w:pPr>
        <w:autoSpaceDE w:val="0"/>
        <w:autoSpaceDN w:val="0"/>
        <w:snapToGrid/>
        <w:ind w:firstLine="420" w:firstLineChars="200"/>
        <w:rPr>
          <w:rFonts w:ascii="Times New Roman" w:eastAsia="宋体"/>
        </w:rPr>
      </w:pPr>
      <w:r>
        <w:rPr>
          <w:rFonts w:hint="eastAsia" w:ascii="Times New Roman" w:eastAsia="宋体"/>
        </w:rPr>
        <w:t>粮食烘干中心规模及技术参考指标</w:t>
      </w:r>
      <w:r>
        <w:rPr>
          <w:rFonts w:ascii="Times New Roman" w:eastAsia="宋体"/>
        </w:rPr>
        <w:t>具体见表2。</w:t>
      </w:r>
    </w:p>
    <w:p>
      <w:pPr>
        <w:autoSpaceDE w:val="0"/>
        <w:autoSpaceDN w:val="0"/>
        <w:snapToGrid/>
        <w:jc w:val="center"/>
        <w:rPr>
          <w:rFonts w:ascii="Times New Roman"/>
        </w:rPr>
      </w:pPr>
      <w:r>
        <w:rPr>
          <w:rFonts w:ascii="Times New Roman"/>
        </w:rPr>
        <w:t xml:space="preserve">表2  </w:t>
      </w:r>
      <w:r>
        <w:rPr>
          <w:rFonts w:hint="eastAsia" w:ascii="Times New Roman"/>
        </w:rPr>
        <w:t>粮食</w:t>
      </w:r>
      <w:r>
        <w:rPr>
          <w:rFonts w:ascii="Times New Roman"/>
        </w:rPr>
        <w:t>烘干中心规模及技术</w:t>
      </w:r>
      <w:r>
        <w:rPr>
          <w:rFonts w:hint="eastAsia" w:ascii="Times New Roman"/>
        </w:rPr>
        <w:t>参考</w:t>
      </w:r>
      <w:r>
        <w:rPr>
          <w:rFonts w:ascii="Times New Roman"/>
        </w:rPr>
        <w:t>指标</w:t>
      </w:r>
    </w:p>
    <w:tbl>
      <w:tblPr>
        <w:tblStyle w:val="5"/>
        <w:tblW w:w="37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11"/>
        <w:gridCol w:w="1485"/>
        <w:gridCol w:w="1105"/>
        <w:gridCol w:w="1105"/>
        <w:gridCol w:w="1139"/>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8" w:hRule="atLeast"/>
          <w:jc w:val="center"/>
        </w:trPr>
        <w:tc>
          <w:tcPr>
            <w:tcW w:w="402" w:type="pct"/>
            <w:noWrap w:val="0"/>
            <w:vAlign w:val="center"/>
          </w:tcPr>
          <w:p>
            <w:pPr>
              <w:ind w:right="-27" w:rightChars="-13"/>
              <w:jc w:val="center"/>
              <w:rPr>
                <w:rFonts w:ascii="Times New Roman" w:hAnsi="Times New Roman" w:eastAsia="宋体" w:cs="Times New Roman"/>
                <w:b/>
                <w:sz w:val="18"/>
                <w:szCs w:val="18"/>
              </w:rPr>
            </w:pPr>
            <w:r>
              <w:rPr>
                <w:rFonts w:ascii="Times New Roman" w:hAnsi="Times New Roman" w:eastAsia="宋体" w:cs="Times New Roman"/>
                <w:b/>
                <w:sz w:val="18"/>
                <w:szCs w:val="18"/>
              </w:rPr>
              <w:t>序号</w:t>
            </w:r>
          </w:p>
        </w:tc>
        <w:tc>
          <w:tcPr>
            <w:tcW w:w="1168" w:type="pct"/>
            <w:noWrap w:val="0"/>
            <w:vAlign w:val="center"/>
          </w:tcPr>
          <w:p>
            <w:pPr>
              <w:ind w:right="-27" w:rightChars="-13"/>
              <w:jc w:val="center"/>
              <w:rPr>
                <w:rFonts w:ascii="Times New Roman" w:hAnsi="Times New Roman" w:eastAsia="宋体" w:cs="Times New Roman"/>
                <w:b/>
                <w:sz w:val="18"/>
                <w:szCs w:val="18"/>
              </w:rPr>
            </w:pPr>
            <w:r>
              <w:rPr>
                <w:rFonts w:ascii="Times New Roman" w:hAnsi="Times New Roman" w:eastAsia="宋体" w:cs="Times New Roman"/>
                <w:b/>
                <w:sz w:val="18"/>
                <w:szCs w:val="18"/>
              </w:rPr>
              <w:t>规模指标</w:t>
            </w:r>
          </w:p>
        </w:tc>
        <w:tc>
          <w:tcPr>
            <w:tcW w:w="869" w:type="pct"/>
            <w:noWrap w:val="0"/>
            <w:vAlign w:val="center"/>
          </w:tcPr>
          <w:p>
            <w:pPr>
              <w:jc w:val="center"/>
              <w:rPr>
                <w:rFonts w:ascii="Times New Roman" w:hAnsi="Times New Roman" w:eastAsia="宋体" w:cs="Times New Roman"/>
                <w:b/>
                <w:sz w:val="18"/>
                <w:szCs w:val="18"/>
              </w:rPr>
            </w:pPr>
            <w:r>
              <w:rPr>
                <w:rFonts w:ascii="Times New Roman" w:hAnsi="Times New Roman" w:eastAsia="宋体" w:cs="Times New Roman"/>
                <w:b/>
                <w:sz w:val="18"/>
                <w:szCs w:val="18"/>
              </w:rPr>
              <w:t>Ⅰ型</w:t>
            </w:r>
          </w:p>
        </w:tc>
        <w:tc>
          <w:tcPr>
            <w:tcW w:w="869" w:type="pct"/>
            <w:noWrap w:val="0"/>
            <w:vAlign w:val="center"/>
          </w:tcPr>
          <w:p>
            <w:pPr>
              <w:jc w:val="center"/>
              <w:rPr>
                <w:rFonts w:ascii="Times New Roman" w:hAnsi="Times New Roman" w:eastAsia="黑体" w:cs="Times New Roman"/>
                <w:sz w:val="18"/>
                <w:szCs w:val="18"/>
              </w:rPr>
            </w:pPr>
            <w:r>
              <w:rPr>
                <w:rFonts w:ascii="Times New Roman" w:hAnsi="Times New Roman" w:eastAsia="宋体" w:cs="Times New Roman"/>
                <w:b/>
                <w:sz w:val="18"/>
                <w:szCs w:val="18"/>
              </w:rPr>
              <w:t>Ⅱ型</w:t>
            </w:r>
          </w:p>
        </w:tc>
        <w:tc>
          <w:tcPr>
            <w:tcW w:w="896" w:type="pct"/>
            <w:noWrap w:val="0"/>
            <w:vAlign w:val="center"/>
          </w:tcPr>
          <w:p>
            <w:pPr>
              <w:jc w:val="center"/>
              <w:rPr>
                <w:rFonts w:ascii="Times New Roman" w:hAnsi="Times New Roman" w:eastAsia="黑体" w:cs="Times New Roman"/>
                <w:sz w:val="18"/>
                <w:szCs w:val="18"/>
              </w:rPr>
            </w:pPr>
            <w:r>
              <w:rPr>
                <w:rFonts w:ascii="Times New Roman" w:hAnsi="Times New Roman" w:eastAsia="宋体" w:cs="Times New Roman"/>
                <w:b/>
                <w:sz w:val="18"/>
                <w:szCs w:val="18"/>
              </w:rPr>
              <w:t>Ⅲ型</w:t>
            </w:r>
          </w:p>
        </w:tc>
        <w:tc>
          <w:tcPr>
            <w:tcW w:w="795" w:type="pct"/>
            <w:noWrap w:val="0"/>
            <w:vAlign w:val="center"/>
          </w:tcPr>
          <w:p>
            <w:pPr>
              <w:jc w:val="center"/>
              <w:rPr>
                <w:rFonts w:ascii="Times New Roman" w:hAnsi="Times New Roman" w:eastAsia="宋体" w:cs="Times New Roman"/>
                <w:b/>
                <w:sz w:val="18"/>
                <w:szCs w:val="18"/>
              </w:rPr>
            </w:pPr>
            <w:r>
              <w:rPr>
                <w:rFonts w:ascii="Times New Roman" w:hAnsi="Times New Roman" w:eastAsia="宋体" w:cs="Times New Roman"/>
                <w:b/>
                <w:sz w:val="18"/>
                <w:szCs w:val="18"/>
              </w:rPr>
              <w:t>Ⅳ型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2" w:type="pct"/>
            <w:noWrap w:val="0"/>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1168" w:type="pct"/>
            <w:noWrap w:val="0"/>
            <w:vAlign w:val="center"/>
          </w:tcPr>
          <w:p>
            <w:pPr>
              <w:adjustRightInd/>
              <w:snapToGrid/>
              <w:spacing w:line="200" w:lineRule="exact"/>
              <w:jc w:val="center"/>
              <w:rPr>
                <w:rFonts w:ascii="宋体" w:hAnsi="宋体" w:eastAsia="黑体" w:cs="Times New Roman"/>
                <w:bCs/>
                <w:sz w:val="18"/>
                <w:szCs w:val="18"/>
              </w:rPr>
            </w:pPr>
            <w:r>
              <w:rPr>
                <w:rFonts w:hint="eastAsia" w:ascii="宋体" w:hAnsi="宋体" w:eastAsia="黑体" w:cs="Times New Roman"/>
                <w:bCs/>
                <w:sz w:val="18"/>
                <w:szCs w:val="18"/>
              </w:rPr>
              <w:t>日处理量</w:t>
            </w:r>
          </w:p>
        </w:tc>
        <w:tc>
          <w:tcPr>
            <w:tcW w:w="869" w:type="pct"/>
            <w:noWrap w:val="0"/>
            <w:vAlign w:val="center"/>
          </w:tcPr>
          <w:p>
            <w:pPr>
              <w:adjustRightInd/>
              <w:snapToGrid/>
              <w:spacing w:line="200" w:lineRule="exact"/>
              <w:jc w:val="center"/>
              <w:rPr>
                <w:rFonts w:ascii="宋体" w:hAnsi="宋体" w:eastAsia="黑体" w:cs="Times New Roman"/>
                <w:bCs/>
                <w:sz w:val="18"/>
                <w:szCs w:val="18"/>
              </w:rPr>
            </w:pPr>
            <w:r>
              <w:rPr>
                <w:rFonts w:ascii="宋体" w:hAnsi="宋体" w:eastAsia="黑体" w:cs="Times New Roman"/>
                <w:bCs/>
                <w:sz w:val="18"/>
                <w:szCs w:val="18"/>
              </w:rPr>
              <w:t>1</w:t>
            </w:r>
            <w:r>
              <w:rPr>
                <w:rFonts w:hint="eastAsia" w:ascii="宋体" w:hAnsi="宋体" w:eastAsia="黑体" w:cs="Times New Roman"/>
                <w:bCs/>
                <w:sz w:val="18"/>
                <w:szCs w:val="18"/>
              </w:rPr>
              <w:t xml:space="preserve">00t </w:t>
            </w:r>
          </w:p>
        </w:tc>
        <w:tc>
          <w:tcPr>
            <w:tcW w:w="869" w:type="pct"/>
            <w:noWrap w:val="0"/>
            <w:vAlign w:val="center"/>
          </w:tcPr>
          <w:p>
            <w:pPr>
              <w:adjustRightInd/>
              <w:snapToGrid/>
              <w:spacing w:line="200" w:lineRule="exact"/>
              <w:jc w:val="center"/>
              <w:rPr>
                <w:rFonts w:ascii="宋体" w:hAnsi="宋体" w:eastAsia="黑体" w:cs="Times New Roman"/>
                <w:bCs/>
                <w:sz w:val="18"/>
                <w:szCs w:val="18"/>
              </w:rPr>
            </w:pPr>
            <w:r>
              <w:rPr>
                <w:rFonts w:ascii="宋体" w:hAnsi="宋体" w:eastAsia="黑体" w:cs="Times New Roman"/>
                <w:bCs/>
                <w:sz w:val="18"/>
                <w:szCs w:val="18"/>
              </w:rPr>
              <w:t>200</w:t>
            </w:r>
            <w:r>
              <w:rPr>
                <w:rFonts w:hint="eastAsia" w:ascii="宋体" w:hAnsi="宋体" w:eastAsia="黑体" w:cs="Times New Roman"/>
                <w:bCs/>
                <w:sz w:val="18"/>
                <w:szCs w:val="18"/>
              </w:rPr>
              <w:t xml:space="preserve">t </w:t>
            </w:r>
          </w:p>
        </w:tc>
        <w:tc>
          <w:tcPr>
            <w:tcW w:w="896" w:type="pct"/>
            <w:noWrap w:val="0"/>
            <w:vAlign w:val="center"/>
          </w:tcPr>
          <w:p>
            <w:pPr>
              <w:adjustRightInd/>
              <w:snapToGrid/>
              <w:spacing w:line="200" w:lineRule="exact"/>
              <w:jc w:val="center"/>
              <w:rPr>
                <w:rFonts w:ascii="宋体" w:hAnsi="宋体" w:eastAsia="黑体" w:cs="Times New Roman"/>
                <w:bCs/>
                <w:sz w:val="18"/>
                <w:szCs w:val="18"/>
              </w:rPr>
            </w:pPr>
            <w:r>
              <w:rPr>
                <w:rFonts w:ascii="宋体" w:hAnsi="宋体" w:eastAsia="黑体" w:cs="Times New Roman"/>
                <w:bCs/>
                <w:sz w:val="18"/>
                <w:szCs w:val="18"/>
              </w:rPr>
              <w:t>300</w:t>
            </w:r>
            <w:r>
              <w:rPr>
                <w:rFonts w:hint="eastAsia" w:ascii="宋体" w:hAnsi="宋体" w:eastAsia="黑体" w:cs="Times New Roman"/>
                <w:bCs/>
                <w:sz w:val="18"/>
                <w:szCs w:val="18"/>
              </w:rPr>
              <w:t xml:space="preserve">t </w:t>
            </w:r>
          </w:p>
        </w:tc>
        <w:tc>
          <w:tcPr>
            <w:tcW w:w="795" w:type="pct"/>
            <w:noWrap w:val="0"/>
            <w:vAlign w:val="center"/>
          </w:tcPr>
          <w:p>
            <w:pPr>
              <w:adjustRightInd/>
              <w:snapToGrid/>
              <w:spacing w:line="200" w:lineRule="exact"/>
              <w:jc w:val="center"/>
              <w:rPr>
                <w:rFonts w:ascii="宋体" w:hAnsi="宋体" w:eastAsia="黑体" w:cs="Times New Roman"/>
                <w:bCs/>
                <w:sz w:val="18"/>
                <w:szCs w:val="18"/>
              </w:rPr>
            </w:pPr>
            <w:r>
              <w:rPr>
                <w:rFonts w:ascii="宋体" w:hAnsi="宋体" w:eastAsia="黑体" w:cs="Times New Roman"/>
                <w:bCs/>
                <w:sz w:val="18"/>
                <w:szCs w:val="18"/>
              </w:rPr>
              <w:t>5</w:t>
            </w:r>
            <w:r>
              <w:rPr>
                <w:rFonts w:hint="eastAsia" w:ascii="宋体" w:hAnsi="宋体" w:eastAsia="黑体" w:cs="Times New Roman"/>
                <w:bCs/>
                <w:sz w:val="18"/>
                <w:szCs w:val="18"/>
              </w:rPr>
              <w:t xml:space="preserve">00t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2" w:type="pct"/>
            <w:noWrap w:val="0"/>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1168" w:type="pct"/>
            <w:noWrap w:val="0"/>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烘干中心</w:t>
            </w:r>
            <w:r>
              <w:rPr>
                <w:rFonts w:hint="eastAsia" w:ascii="Times New Roman" w:hAnsi="Times New Roman" w:eastAsia="宋体" w:cs="Times New Roman"/>
                <w:sz w:val="18"/>
                <w:szCs w:val="18"/>
              </w:rPr>
              <w:t>（不含汽车衡）占地面积</w:t>
            </w:r>
            <w:r>
              <w:rPr>
                <w:rFonts w:ascii="Times New Roman" w:hAnsi="Times New Roman" w:eastAsia="宋体" w:cs="Times New Roman"/>
                <w:sz w:val="18"/>
                <w:szCs w:val="18"/>
              </w:rPr>
              <w:t>（㎡）</w:t>
            </w:r>
          </w:p>
        </w:tc>
        <w:tc>
          <w:tcPr>
            <w:tcW w:w="869" w:type="pct"/>
            <w:noWrap w:val="0"/>
            <w:vAlign w:val="center"/>
          </w:tcPr>
          <w:p>
            <w:pPr>
              <w:adjustRightInd/>
              <w:snapToGrid/>
              <w:spacing w:line="200" w:lineRule="exact"/>
              <w:jc w:val="center"/>
              <w:rPr>
                <w:rFonts w:ascii="宋体" w:hAnsi="宋体" w:eastAsia="黑体" w:cs="Times New Roman"/>
                <w:bCs/>
                <w:sz w:val="18"/>
                <w:szCs w:val="18"/>
              </w:rPr>
            </w:pPr>
            <w:r>
              <w:rPr>
                <w:rFonts w:ascii="宋体" w:hAnsi="宋体" w:eastAsia="黑体" w:cs="Times New Roman"/>
                <w:bCs/>
                <w:sz w:val="18"/>
                <w:szCs w:val="18"/>
              </w:rPr>
              <w:t>1050</w:t>
            </w:r>
            <w:r>
              <w:rPr>
                <w:rFonts w:hint="eastAsia" w:ascii="宋体" w:hAnsi="宋体" w:eastAsia="黑体" w:cs="Times New Roman"/>
                <w:bCs/>
                <w:sz w:val="18"/>
                <w:szCs w:val="18"/>
              </w:rPr>
              <w:t>（7</w:t>
            </w:r>
            <w:r>
              <w:rPr>
                <w:rFonts w:ascii="宋体" w:hAnsi="宋体" w:eastAsia="黑体" w:cs="Times New Roman"/>
                <w:bCs/>
                <w:sz w:val="18"/>
                <w:szCs w:val="18"/>
              </w:rPr>
              <w:t>50</w:t>
            </w:r>
            <w:r>
              <w:rPr>
                <w:rFonts w:hint="eastAsia" w:ascii="宋体" w:hAnsi="宋体" w:eastAsia="黑体" w:cs="Times New Roman"/>
                <w:bCs/>
                <w:sz w:val="18"/>
                <w:szCs w:val="18"/>
              </w:rPr>
              <w:t>）</w:t>
            </w:r>
          </w:p>
        </w:tc>
        <w:tc>
          <w:tcPr>
            <w:tcW w:w="869" w:type="pct"/>
            <w:noWrap w:val="0"/>
            <w:vAlign w:val="center"/>
          </w:tcPr>
          <w:p>
            <w:pPr>
              <w:adjustRightInd/>
              <w:snapToGrid/>
              <w:spacing w:line="200" w:lineRule="exact"/>
              <w:jc w:val="center"/>
              <w:rPr>
                <w:rFonts w:ascii="宋体" w:hAnsi="宋体" w:eastAsia="黑体" w:cs="Times New Roman"/>
                <w:bCs/>
                <w:sz w:val="18"/>
                <w:szCs w:val="18"/>
              </w:rPr>
            </w:pPr>
            <w:r>
              <w:rPr>
                <w:rFonts w:ascii="宋体" w:hAnsi="宋体" w:eastAsia="黑体" w:cs="Times New Roman"/>
                <w:bCs/>
                <w:sz w:val="18"/>
                <w:szCs w:val="18"/>
              </w:rPr>
              <w:t>1300</w:t>
            </w:r>
            <w:r>
              <w:rPr>
                <w:rFonts w:hint="eastAsia" w:ascii="宋体" w:hAnsi="宋体" w:eastAsia="黑体" w:cs="Times New Roman"/>
                <w:bCs/>
                <w:sz w:val="18"/>
                <w:szCs w:val="18"/>
              </w:rPr>
              <w:t>（8</w:t>
            </w:r>
            <w:r>
              <w:rPr>
                <w:rFonts w:ascii="宋体" w:hAnsi="宋体" w:eastAsia="黑体" w:cs="Times New Roman"/>
                <w:bCs/>
                <w:sz w:val="18"/>
                <w:szCs w:val="18"/>
              </w:rPr>
              <w:t>20</w:t>
            </w:r>
            <w:r>
              <w:rPr>
                <w:rFonts w:hint="eastAsia" w:ascii="宋体" w:hAnsi="宋体" w:eastAsia="黑体" w:cs="Times New Roman"/>
                <w:bCs/>
                <w:sz w:val="18"/>
                <w:szCs w:val="18"/>
              </w:rPr>
              <w:t>）</w:t>
            </w:r>
          </w:p>
        </w:tc>
        <w:tc>
          <w:tcPr>
            <w:tcW w:w="896" w:type="pct"/>
            <w:noWrap w:val="0"/>
            <w:vAlign w:val="center"/>
          </w:tcPr>
          <w:p>
            <w:pPr>
              <w:adjustRightInd/>
              <w:snapToGrid/>
              <w:spacing w:line="200" w:lineRule="exact"/>
              <w:jc w:val="center"/>
              <w:rPr>
                <w:rFonts w:ascii="宋体" w:hAnsi="宋体" w:eastAsia="黑体" w:cs="Times New Roman"/>
                <w:bCs/>
                <w:sz w:val="18"/>
                <w:szCs w:val="18"/>
              </w:rPr>
            </w:pPr>
            <w:r>
              <w:rPr>
                <w:rFonts w:ascii="宋体" w:hAnsi="宋体" w:eastAsia="黑体" w:cs="Times New Roman"/>
                <w:bCs/>
                <w:sz w:val="18"/>
                <w:szCs w:val="18"/>
              </w:rPr>
              <w:t>1600</w:t>
            </w:r>
          </w:p>
          <w:p>
            <w:pPr>
              <w:adjustRightInd/>
              <w:snapToGrid/>
              <w:spacing w:line="200" w:lineRule="exact"/>
              <w:jc w:val="center"/>
              <w:rPr>
                <w:rFonts w:ascii="宋体" w:hAnsi="宋体" w:eastAsia="黑体" w:cs="Times New Roman"/>
                <w:bCs/>
                <w:sz w:val="18"/>
                <w:szCs w:val="18"/>
              </w:rPr>
            </w:pPr>
            <w:r>
              <w:rPr>
                <w:rFonts w:hint="eastAsia" w:ascii="宋体" w:hAnsi="宋体" w:eastAsia="黑体" w:cs="Times New Roman"/>
                <w:bCs/>
                <w:sz w:val="18"/>
                <w:szCs w:val="18"/>
              </w:rPr>
              <w:t>（9</w:t>
            </w:r>
            <w:r>
              <w:rPr>
                <w:rFonts w:ascii="宋体" w:hAnsi="宋体" w:eastAsia="黑体" w:cs="Times New Roman"/>
                <w:bCs/>
                <w:sz w:val="18"/>
                <w:szCs w:val="18"/>
              </w:rPr>
              <w:t>60</w:t>
            </w:r>
            <w:r>
              <w:rPr>
                <w:rFonts w:hint="eastAsia" w:ascii="宋体" w:hAnsi="宋体" w:eastAsia="黑体" w:cs="Times New Roman"/>
                <w:bCs/>
                <w:sz w:val="18"/>
                <w:szCs w:val="18"/>
              </w:rPr>
              <w:t>）</w:t>
            </w:r>
          </w:p>
        </w:tc>
        <w:tc>
          <w:tcPr>
            <w:tcW w:w="795" w:type="pct"/>
            <w:noWrap w:val="0"/>
            <w:vAlign w:val="center"/>
          </w:tcPr>
          <w:p>
            <w:pPr>
              <w:adjustRightInd/>
              <w:snapToGrid/>
              <w:spacing w:line="200" w:lineRule="exact"/>
              <w:jc w:val="center"/>
              <w:rPr>
                <w:rFonts w:ascii="宋体" w:hAnsi="宋体" w:eastAsia="黑体" w:cs="Times New Roman"/>
                <w:bCs/>
                <w:sz w:val="18"/>
                <w:szCs w:val="18"/>
              </w:rPr>
            </w:pPr>
            <w:r>
              <w:rPr>
                <w:rFonts w:hint="eastAsia" w:ascii="宋体" w:hAnsi="宋体" w:eastAsia="黑体" w:cs="Times New Roman"/>
                <w:bCs/>
                <w:sz w:val="18"/>
                <w:szCs w:val="18"/>
              </w:rPr>
              <w:t>1</w:t>
            </w:r>
            <w:r>
              <w:rPr>
                <w:rFonts w:ascii="宋体" w:hAnsi="宋体" w:eastAsia="黑体" w:cs="Times New Roman"/>
                <w:bCs/>
                <w:sz w:val="18"/>
                <w:szCs w:val="18"/>
              </w:rPr>
              <w:t>900</w:t>
            </w:r>
            <w:r>
              <w:rPr>
                <w:rFonts w:hint="eastAsia" w:ascii="宋体" w:hAnsi="宋体" w:eastAsia="黑体" w:cs="Times New Roman"/>
                <w:bCs/>
                <w:sz w:val="18"/>
                <w:szCs w:val="18"/>
              </w:rPr>
              <w:t>（1</w:t>
            </w:r>
            <w:r>
              <w:rPr>
                <w:rFonts w:ascii="宋体" w:hAnsi="宋体" w:eastAsia="黑体" w:cs="Times New Roman"/>
                <w:bCs/>
                <w:sz w:val="18"/>
                <w:szCs w:val="18"/>
              </w:rPr>
              <w:t>300</w:t>
            </w:r>
            <w:r>
              <w:rPr>
                <w:rFonts w:hint="eastAsia" w:ascii="宋体" w:hAnsi="宋体" w:eastAsia="黑体"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2" w:type="pct"/>
            <w:noWrap w:val="0"/>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1168" w:type="pct"/>
            <w:noWrap w:val="0"/>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热风炉间面积</w:t>
            </w:r>
          </w:p>
          <w:p>
            <w:pPr>
              <w:jc w:val="cente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869" w:type="pct"/>
            <w:noWrap w:val="0"/>
            <w:vAlign w:val="center"/>
          </w:tcPr>
          <w:p>
            <w:pPr>
              <w:adjustRightInd/>
              <w:snapToGrid/>
              <w:spacing w:line="200" w:lineRule="exact"/>
              <w:jc w:val="center"/>
              <w:rPr>
                <w:rFonts w:ascii="宋体" w:hAnsi="宋体" w:eastAsia="黑体" w:cs="Times New Roman"/>
                <w:bCs/>
                <w:sz w:val="18"/>
                <w:szCs w:val="18"/>
              </w:rPr>
            </w:pPr>
            <w:r>
              <w:rPr>
                <w:rFonts w:ascii="宋体" w:hAnsi="宋体" w:eastAsia="黑体" w:cs="Times New Roman"/>
                <w:bCs/>
                <w:sz w:val="18"/>
                <w:szCs w:val="18"/>
              </w:rPr>
              <w:t>120</w:t>
            </w:r>
          </w:p>
          <w:p>
            <w:pPr>
              <w:adjustRightInd/>
              <w:snapToGrid/>
              <w:spacing w:line="200" w:lineRule="exact"/>
              <w:jc w:val="center"/>
              <w:rPr>
                <w:rFonts w:ascii="宋体" w:hAnsi="宋体" w:eastAsia="黑体" w:cs="Times New Roman"/>
                <w:bCs/>
                <w:sz w:val="18"/>
                <w:szCs w:val="18"/>
              </w:rPr>
            </w:pPr>
            <w:r>
              <w:rPr>
                <w:rFonts w:hint="eastAsia" w:ascii="宋体" w:hAnsi="宋体" w:eastAsia="黑体" w:cs="Times New Roman"/>
                <w:bCs/>
                <w:sz w:val="18"/>
                <w:szCs w:val="18"/>
              </w:rPr>
              <w:t>（7</w:t>
            </w:r>
            <w:r>
              <w:rPr>
                <w:rFonts w:ascii="宋体" w:hAnsi="宋体" w:eastAsia="黑体" w:cs="Times New Roman"/>
                <w:bCs/>
                <w:sz w:val="18"/>
                <w:szCs w:val="18"/>
              </w:rPr>
              <w:t>2</w:t>
            </w:r>
            <w:r>
              <w:rPr>
                <w:rFonts w:hint="eastAsia" w:ascii="宋体" w:hAnsi="宋体" w:eastAsia="黑体" w:cs="Times New Roman"/>
                <w:bCs/>
                <w:sz w:val="18"/>
                <w:szCs w:val="18"/>
              </w:rPr>
              <w:t>）</w:t>
            </w:r>
          </w:p>
        </w:tc>
        <w:tc>
          <w:tcPr>
            <w:tcW w:w="869" w:type="pct"/>
            <w:noWrap w:val="0"/>
            <w:vAlign w:val="center"/>
          </w:tcPr>
          <w:p>
            <w:pPr>
              <w:adjustRightInd/>
              <w:snapToGrid/>
              <w:spacing w:line="200" w:lineRule="exact"/>
              <w:jc w:val="center"/>
              <w:rPr>
                <w:rFonts w:ascii="宋体" w:hAnsi="宋体" w:eastAsia="黑体" w:cs="Times New Roman"/>
                <w:bCs/>
                <w:sz w:val="18"/>
                <w:szCs w:val="18"/>
              </w:rPr>
            </w:pPr>
            <w:r>
              <w:rPr>
                <w:rFonts w:ascii="宋体" w:hAnsi="宋体" w:eastAsia="黑体" w:cs="Times New Roman"/>
                <w:bCs/>
                <w:sz w:val="18"/>
                <w:szCs w:val="18"/>
              </w:rPr>
              <w:t>180</w:t>
            </w:r>
          </w:p>
          <w:p>
            <w:pPr>
              <w:adjustRightInd/>
              <w:snapToGrid/>
              <w:spacing w:line="200" w:lineRule="exact"/>
              <w:jc w:val="center"/>
              <w:rPr>
                <w:rFonts w:ascii="宋体" w:hAnsi="宋体" w:eastAsia="黑体" w:cs="Times New Roman"/>
                <w:bCs/>
                <w:sz w:val="18"/>
                <w:szCs w:val="18"/>
              </w:rPr>
            </w:pPr>
            <w:r>
              <w:rPr>
                <w:rFonts w:hint="eastAsia" w:ascii="宋体" w:hAnsi="宋体" w:eastAsia="黑体" w:cs="Times New Roman"/>
                <w:bCs/>
                <w:sz w:val="18"/>
                <w:szCs w:val="18"/>
              </w:rPr>
              <w:t>（7</w:t>
            </w:r>
            <w:r>
              <w:rPr>
                <w:rFonts w:ascii="宋体" w:hAnsi="宋体" w:eastAsia="黑体" w:cs="Times New Roman"/>
                <w:bCs/>
                <w:sz w:val="18"/>
                <w:szCs w:val="18"/>
              </w:rPr>
              <w:t>2</w:t>
            </w:r>
            <w:r>
              <w:rPr>
                <w:rFonts w:hint="eastAsia" w:ascii="宋体" w:hAnsi="宋体" w:eastAsia="黑体" w:cs="Times New Roman"/>
                <w:bCs/>
                <w:sz w:val="18"/>
                <w:szCs w:val="18"/>
              </w:rPr>
              <w:t>）</w:t>
            </w:r>
          </w:p>
        </w:tc>
        <w:tc>
          <w:tcPr>
            <w:tcW w:w="896" w:type="pct"/>
            <w:noWrap w:val="0"/>
            <w:vAlign w:val="center"/>
          </w:tcPr>
          <w:p>
            <w:pPr>
              <w:adjustRightInd/>
              <w:snapToGrid/>
              <w:spacing w:line="200" w:lineRule="exact"/>
              <w:jc w:val="center"/>
              <w:rPr>
                <w:rFonts w:ascii="宋体" w:hAnsi="宋体" w:eastAsia="黑体" w:cs="Times New Roman"/>
                <w:bCs/>
                <w:sz w:val="18"/>
                <w:szCs w:val="18"/>
              </w:rPr>
            </w:pPr>
            <w:r>
              <w:rPr>
                <w:rFonts w:ascii="宋体" w:hAnsi="宋体" w:eastAsia="黑体" w:cs="Times New Roman"/>
                <w:bCs/>
                <w:sz w:val="18"/>
                <w:szCs w:val="18"/>
              </w:rPr>
              <w:t>180</w:t>
            </w:r>
          </w:p>
          <w:p>
            <w:pPr>
              <w:adjustRightInd/>
              <w:snapToGrid/>
              <w:spacing w:line="200" w:lineRule="exact"/>
              <w:jc w:val="center"/>
              <w:rPr>
                <w:rFonts w:ascii="宋体" w:hAnsi="宋体" w:eastAsia="黑体" w:cs="Times New Roman"/>
                <w:bCs/>
                <w:sz w:val="18"/>
                <w:szCs w:val="18"/>
              </w:rPr>
            </w:pPr>
            <w:r>
              <w:rPr>
                <w:rFonts w:hint="eastAsia" w:ascii="宋体" w:hAnsi="宋体" w:eastAsia="黑体" w:cs="Times New Roman"/>
                <w:bCs/>
                <w:sz w:val="18"/>
                <w:szCs w:val="18"/>
              </w:rPr>
              <w:t>（</w:t>
            </w:r>
            <w:r>
              <w:rPr>
                <w:rFonts w:ascii="宋体" w:hAnsi="宋体" w:eastAsia="黑体" w:cs="Times New Roman"/>
                <w:bCs/>
                <w:sz w:val="18"/>
                <w:szCs w:val="18"/>
              </w:rPr>
              <w:t>90</w:t>
            </w:r>
            <w:r>
              <w:rPr>
                <w:rFonts w:hint="eastAsia" w:ascii="宋体" w:hAnsi="宋体" w:eastAsia="黑体" w:cs="Times New Roman"/>
                <w:bCs/>
                <w:sz w:val="18"/>
                <w:szCs w:val="18"/>
              </w:rPr>
              <w:t>）</w:t>
            </w:r>
          </w:p>
        </w:tc>
        <w:tc>
          <w:tcPr>
            <w:tcW w:w="795" w:type="pct"/>
            <w:noWrap w:val="0"/>
            <w:vAlign w:val="center"/>
          </w:tcPr>
          <w:p>
            <w:pPr>
              <w:adjustRightInd/>
              <w:snapToGrid/>
              <w:spacing w:line="200" w:lineRule="exact"/>
              <w:jc w:val="center"/>
              <w:rPr>
                <w:rFonts w:ascii="宋体" w:hAnsi="宋体" w:eastAsia="黑体" w:cs="Times New Roman"/>
                <w:bCs/>
                <w:sz w:val="18"/>
                <w:szCs w:val="18"/>
              </w:rPr>
            </w:pPr>
            <w:r>
              <w:rPr>
                <w:rFonts w:ascii="宋体" w:hAnsi="宋体" w:eastAsia="黑体" w:cs="Times New Roman"/>
                <w:bCs/>
                <w:sz w:val="18"/>
                <w:szCs w:val="18"/>
              </w:rPr>
              <w:t>216</w:t>
            </w:r>
          </w:p>
          <w:p>
            <w:pPr>
              <w:adjustRightInd/>
              <w:snapToGrid/>
              <w:spacing w:line="200" w:lineRule="exact"/>
              <w:jc w:val="center"/>
              <w:rPr>
                <w:rFonts w:ascii="宋体" w:hAnsi="宋体" w:eastAsia="黑体" w:cs="Times New Roman"/>
                <w:bCs/>
                <w:sz w:val="18"/>
                <w:szCs w:val="18"/>
              </w:rPr>
            </w:pPr>
            <w:r>
              <w:rPr>
                <w:rFonts w:hint="eastAsia" w:ascii="宋体" w:hAnsi="宋体" w:eastAsia="黑体" w:cs="Times New Roman"/>
                <w:bCs/>
                <w:sz w:val="18"/>
                <w:szCs w:val="18"/>
              </w:rPr>
              <w:t>（1</w:t>
            </w:r>
            <w:r>
              <w:rPr>
                <w:rFonts w:ascii="宋体" w:hAnsi="宋体" w:eastAsia="黑体" w:cs="Times New Roman"/>
                <w:bCs/>
                <w:sz w:val="18"/>
                <w:szCs w:val="18"/>
              </w:rPr>
              <w:t>44</w:t>
            </w:r>
            <w:r>
              <w:rPr>
                <w:rFonts w:hint="eastAsia" w:ascii="宋体" w:hAnsi="宋体" w:eastAsia="黑体"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2" w:type="pct"/>
            <w:noWrap w:val="0"/>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1168" w:type="pct"/>
            <w:noWrap w:val="0"/>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成套设备总功率</w:t>
            </w:r>
            <w:r>
              <w:rPr>
                <w:rFonts w:ascii="Times New Roman" w:hAnsi="Times New Roman" w:eastAsia="宋体" w:cs="Times New Roman"/>
                <w:sz w:val="18"/>
                <w:szCs w:val="18"/>
              </w:rPr>
              <w:t>（kW）</w:t>
            </w:r>
          </w:p>
        </w:tc>
        <w:tc>
          <w:tcPr>
            <w:tcW w:w="869" w:type="pct"/>
            <w:noWrap w:val="0"/>
            <w:vAlign w:val="center"/>
          </w:tcPr>
          <w:p>
            <w:pPr>
              <w:adjustRightInd/>
              <w:snapToGrid/>
              <w:spacing w:line="200" w:lineRule="exact"/>
              <w:jc w:val="center"/>
              <w:rPr>
                <w:rFonts w:ascii="宋体" w:hAnsi="宋体" w:eastAsia="黑体" w:cs="Times New Roman"/>
                <w:bCs/>
                <w:sz w:val="18"/>
                <w:szCs w:val="18"/>
              </w:rPr>
            </w:pPr>
            <w:r>
              <w:rPr>
                <w:rFonts w:ascii="宋体" w:hAnsi="宋体" w:eastAsia="黑体" w:cs="Times New Roman"/>
                <w:bCs/>
                <w:sz w:val="18"/>
                <w:szCs w:val="18"/>
              </w:rPr>
              <w:t>≤</w:t>
            </w:r>
            <w:r>
              <w:rPr>
                <w:rFonts w:hint="eastAsia" w:ascii="宋体" w:hAnsi="宋体" w:eastAsia="黑体" w:cs="Times New Roman"/>
                <w:bCs/>
                <w:sz w:val="18"/>
                <w:szCs w:val="18"/>
              </w:rPr>
              <w:t>1</w:t>
            </w:r>
            <w:r>
              <w:rPr>
                <w:rFonts w:ascii="宋体" w:hAnsi="宋体" w:eastAsia="黑体" w:cs="Times New Roman"/>
                <w:bCs/>
                <w:sz w:val="18"/>
                <w:szCs w:val="18"/>
              </w:rPr>
              <w:t>00</w:t>
            </w:r>
            <w:r>
              <w:rPr>
                <w:rFonts w:hint="eastAsia" w:ascii="宋体" w:hAnsi="宋体" w:eastAsia="黑体" w:cs="Times New Roman"/>
                <w:bCs/>
                <w:sz w:val="18"/>
                <w:szCs w:val="18"/>
              </w:rPr>
              <w:t>（</w:t>
            </w:r>
            <w:r>
              <w:rPr>
                <w:rFonts w:ascii="宋体" w:hAnsi="宋体" w:eastAsia="黑体" w:cs="Times New Roman"/>
                <w:bCs/>
                <w:sz w:val="18"/>
                <w:szCs w:val="18"/>
              </w:rPr>
              <w:t>90</w:t>
            </w:r>
            <w:r>
              <w:rPr>
                <w:rFonts w:hint="eastAsia" w:ascii="宋体" w:hAnsi="宋体" w:eastAsia="黑体" w:cs="Times New Roman"/>
                <w:bCs/>
                <w:sz w:val="18"/>
                <w:szCs w:val="18"/>
              </w:rPr>
              <w:t>）</w:t>
            </w:r>
          </w:p>
        </w:tc>
        <w:tc>
          <w:tcPr>
            <w:tcW w:w="869" w:type="pct"/>
            <w:noWrap w:val="0"/>
            <w:vAlign w:val="center"/>
          </w:tcPr>
          <w:p>
            <w:pPr>
              <w:adjustRightInd/>
              <w:snapToGrid/>
              <w:spacing w:line="200" w:lineRule="exact"/>
              <w:jc w:val="center"/>
              <w:rPr>
                <w:rFonts w:ascii="宋体" w:hAnsi="宋体" w:eastAsia="黑体" w:cs="Times New Roman"/>
                <w:bCs/>
                <w:sz w:val="18"/>
                <w:szCs w:val="18"/>
              </w:rPr>
            </w:pPr>
            <w:r>
              <w:rPr>
                <w:rFonts w:ascii="宋体" w:hAnsi="宋体" w:eastAsia="黑体" w:cs="Times New Roman"/>
                <w:bCs/>
                <w:sz w:val="18"/>
                <w:szCs w:val="18"/>
              </w:rPr>
              <w:t>≤160</w:t>
            </w:r>
            <w:r>
              <w:rPr>
                <w:rFonts w:hint="eastAsia" w:ascii="宋体" w:hAnsi="宋体" w:eastAsia="黑体" w:cs="Times New Roman"/>
                <w:bCs/>
                <w:sz w:val="18"/>
                <w:szCs w:val="18"/>
              </w:rPr>
              <w:t>（1</w:t>
            </w:r>
            <w:r>
              <w:rPr>
                <w:rFonts w:ascii="宋体" w:hAnsi="宋体" w:eastAsia="黑体" w:cs="Times New Roman"/>
                <w:bCs/>
                <w:sz w:val="18"/>
                <w:szCs w:val="18"/>
              </w:rPr>
              <w:t>40</w:t>
            </w:r>
            <w:r>
              <w:rPr>
                <w:rFonts w:hint="eastAsia" w:ascii="宋体" w:hAnsi="宋体" w:eastAsia="黑体" w:cs="Times New Roman"/>
                <w:bCs/>
                <w:sz w:val="18"/>
                <w:szCs w:val="18"/>
              </w:rPr>
              <w:t>）</w:t>
            </w:r>
          </w:p>
        </w:tc>
        <w:tc>
          <w:tcPr>
            <w:tcW w:w="896" w:type="pct"/>
            <w:noWrap w:val="0"/>
            <w:vAlign w:val="center"/>
          </w:tcPr>
          <w:p>
            <w:pPr>
              <w:adjustRightInd/>
              <w:snapToGrid/>
              <w:spacing w:line="200" w:lineRule="exact"/>
              <w:jc w:val="center"/>
              <w:rPr>
                <w:rFonts w:ascii="宋体" w:hAnsi="宋体" w:eastAsia="黑体" w:cs="Times New Roman"/>
                <w:bCs/>
                <w:sz w:val="18"/>
                <w:szCs w:val="18"/>
              </w:rPr>
            </w:pPr>
            <w:r>
              <w:rPr>
                <w:rFonts w:ascii="宋体" w:hAnsi="宋体" w:eastAsia="黑体" w:cs="Times New Roman"/>
                <w:bCs/>
                <w:sz w:val="18"/>
                <w:szCs w:val="18"/>
              </w:rPr>
              <w:t>≤250</w:t>
            </w:r>
            <w:r>
              <w:rPr>
                <w:rFonts w:hint="eastAsia" w:ascii="宋体" w:hAnsi="宋体" w:eastAsia="黑体" w:cs="Times New Roman"/>
                <w:bCs/>
                <w:sz w:val="18"/>
                <w:szCs w:val="18"/>
              </w:rPr>
              <w:t>（2</w:t>
            </w:r>
            <w:r>
              <w:rPr>
                <w:rFonts w:ascii="宋体" w:hAnsi="宋体" w:eastAsia="黑体" w:cs="Times New Roman"/>
                <w:bCs/>
                <w:sz w:val="18"/>
                <w:szCs w:val="18"/>
              </w:rPr>
              <w:t>20</w:t>
            </w:r>
            <w:r>
              <w:rPr>
                <w:rFonts w:hint="eastAsia" w:ascii="宋体" w:hAnsi="宋体" w:eastAsia="黑体" w:cs="Times New Roman"/>
                <w:bCs/>
                <w:sz w:val="18"/>
                <w:szCs w:val="18"/>
              </w:rPr>
              <w:t>）</w:t>
            </w:r>
          </w:p>
        </w:tc>
        <w:tc>
          <w:tcPr>
            <w:tcW w:w="795" w:type="pct"/>
            <w:noWrap w:val="0"/>
            <w:vAlign w:val="center"/>
          </w:tcPr>
          <w:p>
            <w:pPr>
              <w:adjustRightInd/>
              <w:snapToGrid/>
              <w:spacing w:line="200" w:lineRule="exact"/>
              <w:jc w:val="center"/>
              <w:rPr>
                <w:rFonts w:ascii="宋体" w:hAnsi="宋体" w:eastAsia="黑体" w:cs="Times New Roman"/>
                <w:bCs/>
                <w:sz w:val="18"/>
                <w:szCs w:val="18"/>
              </w:rPr>
            </w:pPr>
            <w:r>
              <w:rPr>
                <w:rFonts w:ascii="宋体" w:hAnsi="宋体" w:eastAsia="黑体" w:cs="Times New Roman"/>
                <w:bCs/>
                <w:sz w:val="18"/>
                <w:szCs w:val="18"/>
              </w:rPr>
              <w:t>≤380</w:t>
            </w:r>
            <w:r>
              <w:rPr>
                <w:rFonts w:hint="eastAsia" w:ascii="宋体" w:hAnsi="宋体" w:eastAsia="黑体" w:cs="Times New Roman"/>
                <w:bCs/>
                <w:sz w:val="18"/>
                <w:szCs w:val="18"/>
              </w:rPr>
              <w:t>（3</w:t>
            </w:r>
            <w:r>
              <w:rPr>
                <w:rFonts w:ascii="宋体" w:hAnsi="宋体" w:eastAsia="黑体" w:cs="Times New Roman"/>
                <w:bCs/>
                <w:sz w:val="18"/>
                <w:szCs w:val="18"/>
              </w:rPr>
              <w:t>20</w:t>
            </w:r>
            <w:r>
              <w:rPr>
                <w:rFonts w:hint="eastAsia" w:ascii="宋体" w:hAnsi="宋体" w:eastAsia="黑体"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2" w:type="pct"/>
            <w:noWrap w:val="0"/>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1168" w:type="pct"/>
            <w:noWrap w:val="0"/>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服务面积(亩)</w:t>
            </w:r>
          </w:p>
        </w:tc>
        <w:tc>
          <w:tcPr>
            <w:tcW w:w="869" w:type="pct"/>
            <w:noWrap w:val="0"/>
            <w:vAlign w:val="center"/>
          </w:tcPr>
          <w:p>
            <w:pPr>
              <w:adjustRightInd/>
              <w:snapToGrid/>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约</w:t>
            </w:r>
            <w:r>
              <w:rPr>
                <w:rFonts w:ascii="Times New Roman" w:hAnsi="Times New Roman" w:eastAsia="宋体" w:cs="Times New Roman"/>
                <w:sz w:val="18"/>
                <w:szCs w:val="18"/>
              </w:rPr>
              <w:t>10000</w:t>
            </w:r>
          </w:p>
        </w:tc>
        <w:tc>
          <w:tcPr>
            <w:tcW w:w="869" w:type="pct"/>
            <w:noWrap w:val="0"/>
            <w:vAlign w:val="center"/>
          </w:tcPr>
          <w:p>
            <w:pPr>
              <w:adjustRightInd/>
              <w:snapToGrid/>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约</w:t>
            </w:r>
            <w:r>
              <w:rPr>
                <w:rFonts w:ascii="Times New Roman" w:hAnsi="Times New Roman" w:eastAsia="宋体" w:cs="Times New Roman"/>
                <w:sz w:val="18"/>
                <w:szCs w:val="18"/>
              </w:rPr>
              <w:t>20000</w:t>
            </w:r>
          </w:p>
        </w:tc>
        <w:tc>
          <w:tcPr>
            <w:tcW w:w="896" w:type="pct"/>
            <w:noWrap w:val="0"/>
            <w:vAlign w:val="center"/>
          </w:tcPr>
          <w:p>
            <w:pPr>
              <w:adjustRightInd/>
              <w:snapToGrid/>
              <w:spacing w:line="200" w:lineRule="exact"/>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约</w:t>
            </w:r>
            <w:r>
              <w:rPr>
                <w:rFonts w:ascii="Times New Roman" w:hAnsi="Times New Roman" w:eastAsia="宋体" w:cs="Times New Roman"/>
                <w:sz w:val="18"/>
                <w:szCs w:val="18"/>
              </w:rPr>
              <w:t>30000</w:t>
            </w:r>
          </w:p>
        </w:tc>
        <w:tc>
          <w:tcPr>
            <w:tcW w:w="795" w:type="pct"/>
            <w:noWrap w:val="0"/>
            <w:vAlign w:val="center"/>
          </w:tcPr>
          <w:p>
            <w:pPr>
              <w:adjustRightInd/>
              <w:snapToGrid/>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约50000</w:t>
            </w:r>
          </w:p>
        </w:tc>
      </w:tr>
    </w:tbl>
    <w:p>
      <w:pPr>
        <w:pStyle w:val="7"/>
        <w:ind w:firstLine="361"/>
        <w:rPr>
          <w:rFonts w:ascii="Times New Roman" w:hAnsi="Times New Roman" w:eastAsia="仿宋"/>
          <w:b/>
          <w:sz w:val="18"/>
          <w:szCs w:val="18"/>
        </w:rPr>
      </w:pPr>
      <w:r>
        <w:rPr>
          <w:rFonts w:ascii="Times New Roman" w:hAnsi="Times New Roman" w:eastAsia="仿宋"/>
          <w:b/>
          <w:sz w:val="18"/>
          <w:szCs w:val="18"/>
        </w:rPr>
        <w:t>注：</w:t>
      </w:r>
      <w:r>
        <w:rPr>
          <w:rFonts w:hint="eastAsia" w:ascii="Times New Roman" w:hAnsi="Times New Roman" w:eastAsia="仿宋"/>
          <w:b/>
          <w:sz w:val="18"/>
          <w:szCs w:val="18"/>
        </w:rPr>
        <w:t>1</w:t>
      </w:r>
      <w:r>
        <w:rPr>
          <w:rFonts w:ascii="Times New Roman" w:hAnsi="Times New Roman" w:eastAsia="仿宋"/>
          <w:b/>
          <w:sz w:val="18"/>
          <w:szCs w:val="18"/>
        </w:rPr>
        <w:t>.</w:t>
      </w:r>
      <w:r>
        <w:rPr>
          <w:rFonts w:hint="eastAsia" w:ascii="Times New Roman" w:hAnsi="Times New Roman" w:eastAsia="仿宋"/>
          <w:b/>
          <w:sz w:val="18"/>
          <w:szCs w:val="18"/>
        </w:rPr>
        <w:t>表格中（）内为采用天然气热风炉时的相关数值。</w:t>
      </w:r>
    </w:p>
    <w:p>
      <w:pPr>
        <w:pStyle w:val="7"/>
        <w:ind w:firstLine="723" w:firstLineChars="400"/>
        <w:rPr>
          <w:rFonts w:ascii="Times New Roman" w:hAnsi="Times New Roman" w:eastAsia="仿宋"/>
          <w:b/>
          <w:sz w:val="18"/>
          <w:szCs w:val="18"/>
        </w:rPr>
      </w:pPr>
      <w:r>
        <w:rPr>
          <w:rFonts w:ascii="Times New Roman" w:hAnsi="Times New Roman" w:eastAsia="仿宋"/>
          <w:b/>
          <w:sz w:val="18"/>
          <w:szCs w:val="18"/>
        </w:rPr>
        <w:t>2.服务面积</w:t>
      </w:r>
      <w:r>
        <w:rPr>
          <w:rFonts w:hint="eastAsia" w:ascii="Times New Roman" w:hAnsi="Times New Roman" w:eastAsia="仿宋"/>
          <w:b/>
          <w:sz w:val="18"/>
          <w:szCs w:val="18"/>
        </w:rPr>
        <w:t>按</w:t>
      </w:r>
      <w:r>
        <w:rPr>
          <w:rFonts w:ascii="Times New Roman" w:hAnsi="Times New Roman" w:eastAsia="仿宋"/>
          <w:b/>
          <w:sz w:val="18"/>
          <w:szCs w:val="18"/>
        </w:rPr>
        <w:t>烘干作业时间60</w:t>
      </w:r>
      <w:r>
        <w:rPr>
          <w:rFonts w:hint="eastAsia" w:ascii="Times New Roman" w:hAnsi="Times New Roman" w:eastAsia="仿宋"/>
          <w:b/>
          <w:sz w:val="18"/>
          <w:szCs w:val="18"/>
        </w:rPr>
        <w:t>天进行</w:t>
      </w:r>
      <w:r>
        <w:rPr>
          <w:rFonts w:ascii="Times New Roman" w:hAnsi="Times New Roman" w:eastAsia="仿宋"/>
          <w:b/>
          <w:sz w:val="18"/>
          <w:szCs w:val="18"/>
        </w:rPr>
        <w:t>估算。</w:t>
      </w:r>
    </w:p>
    <w:p>
      <w:pPr>
        <w:pStyle w:val="9"/>
        <w:numPr>
          <w:ilvl w:val="1"/>
          <w:numId w:val="1"/>
        </w:numPr>
        <w:spacing w:before="156" w:after="156" w:line="360" w:lineRule="exact"/>
        <w:rPr>
          <w:rFonts w:ascii="Times New Roman"/>
        </w:rPr>
      </w:pPr>
      <w:r>
        <w:rPr>
          <w:rFonts w:ascii="Times New Roman"/>
        </w:rPr>
        <w:t>主要烘干设施建筑结构</w:t>
      </w:r>
    </w:p>
    <w:p>
      <w:pPr>
        <w:pStyle w:val="9"/>
        <w:spacing w:before="156" w:after="156" w:line="360" w:lineRule="exact"/>
        <w:rPr>
          <w:rFonts w:ascii="Times New Roman" w:eastAsia="宋体"/>
          <w:b/>
          <w:szCs w:val="24"/>
        </w:rPr>
      </w:pPr>
      <w:r>
        <w:rPr>
          <w:rFonts w:hint="eastAsia" w:ascii="Times New Roman" w:eastAsia="宋体"/>
          <w:b/>
          <w:szCs w:val="24"/>
        </w:rPr>
        <w:t>5</w:t>
      </w:r>
      <w:r>
        <w:rPr>
          <w:rFonts w:ascii="Times New Roman" w:eastAsia="宋体"/>
          <w:b/>
          <w:szCs w:val="24"/>
        </w:rPr>
        <w:t xml:space="preserve">.2.1 </w:t>
      </w:r>
      <w:r>
        <w:rPr>
          <w:rFonts w:hint="eastAsia" w:ascii="Times New Roman" w:eastAsia="宋体"/>
          <w:b/>
          <w:szCs w:val="24"/>
        </w:rPr>
        <w:t>热风炉间</w:t>
      </w:r>
    </w:p>
    <w:p>
      <w:pPr>
        <w:autoSpaceDE w:val="0"/>
        <w:autoSpaceDN w:val="0"/>
        <w:snapToGrid/>
        <w:ind w:firstLine="420" w:firstLineChars="200"/>
        <w:rPr>
          <w:rFonts w:ascii="Times New Roman" w:eastAsia="宋体"/>
        </w:rPr>
      </w:pPr>
      <w:r>
        <w:rPr>
          <w:rFonts w:hint="eastAsia" w:ascii="Times New Roman" w:eastAsia="宋体"/>
        </w:rPr>
        <w:t>用于放置干燥机热源，包括燃气热风炉或生物质热风炉，以及附属电器控制系统、堆放少量的燃料等，同时起到保温避雨等作用的设施。热风炉间建设宜符合农机鉴推〔</w:t>
      </w:r>
      <w:r>
        <w:rPr>
          <w:rFonts w:ascii="Times New Roman" w:eastAsia="宋体"/>
        </w:rPr>
        <w:t>2021</w:t>
      </w:r>
      <w:r>
        <w:rPr>
          <w:rFonts w:hint="eastAsia" w:ascii="Times New Roman" w:eastAsia="宋体"/>
        </w:rPr>
        <w:t>〕</w:t>
      </w:r>
      <w:r>
        <w:rPr>
          <w:rFonts w:ascii="Times New Roman" w:eastAsia="宋体"/>
        </w:rPr>
        <w:t>18</w:t>
      </w:r>
      <w:r>
        <w:rPr>
          <w:rFonts w:hint="eastAsia" w:ascii="Times New Roman" w:eastAsia="宋体"/>
        </w:rPr>
        <w:t>号烘干机（塔）房建设工作指引（试行）中的规定，采用轻钢屋架，屋顶铺设彩钢板，夹心彩钢板墙面。</w:t>
      </w:r>
    </w:p>
    <w:p>
      <w:pPr>
        <w:pStyle w:val="9"/>
        <w:numPr>
          <w:ilvl w:val="1"/>
          <w:numId w:val="1"/>
        </w:numPr>
        <w:spacing w:before="156" w:after="156" w:line="360" w:lineRule="exact"/>
        <w:rPr>
          <w:rFonts w:ascii="Times New Roman"/>
        </w:rPr>
      </w:pPr>
      <w:r>
        <w:rPr>
          <w:rFonts w:ascii="Times New Roman"/>
        </w:rPr>
        <w:t>主要性能指标</w:t>
      </w:r>
    </w:p>
    <w:p>
      <w:pPr>
        <w:pStyle w:val="9"/>
        <w:spacing w:before="156" w:after="156" w:line="360" w:lineRule="exact"/>
        <w:rPr>
          <w:rFonts w:ascii="Times New Roman" w:eastAsia="宋体"/>
          <w:szCs w:val="24"/>
        </w:rPr>
      </w:pPr>
      <w:r>
        <w:rPr>
          <w:rFonts w:ascii="Times New Roman" w:eastAsia="宋体"/>
          <w:b/>
          <w:szCs w:val="24"/>
        </w:rPr>
        <w:t>5.3.1 原粮粮食</w:t>
      </w:r>
    </w:p>
    <w:p>
      <w:pPr>
        <w:autoSpaceDE w:val="0"/>
        <w:autoSpaceDN w:val="0"/>
        <w:snapToGrid/>
        <w:ind w:firstLine="420" w:firstLineChars="200"/>
        <w:rPr>
          <w:rFonts w:ascii="Times New Roman" w:eastAsia="宋体"/>
        </w:rPr>
      </w:pPr>
      <w:r>
        <w:rPr>
          <w:rFonts w:hint="eastAsia" w:ascii="Times New Roman" w:eastAsia="宋体"/>
        </w:rPr>
        <w:t>除水分按烘干前的实际值外，玉米其他质量指标应符合</w:t>
      </w:r>
      <w:r>
        <w:rPr>
          <w:rFonts w:ascii="Times New Roman" w:eastAsia="宋体"/>
        </w:rPr>
        <w:t>GB 1353</w:t>
      </w:r>
      <w:r>
        <w:rPr>
          <w:rFonts w:hint="eastAsia" w:ascii="Times New Roman" w:eastAsia="宋体"/>
        </w:rPr>
        <w:t>或</w:t>
      </w:r>
      <w:r>
        <w:rPr>
          <w:rFonts w:ascii="Times New Roman" w:eastAsia="宋体"/>
        </w:rPr>
        <w:t>GB/T 21017</w:t>
      </w:r>
      <w:r>
        <w:rPr>
          <w:rFonts w:hint="eastAsia" w:ascii="Times New Roman" w:eastAsia="宋体"/>
        </w:rPr>
        <w:t>规定。</w:t>
      </w:r>
    </w:p>
    <w:p>
      <w:pPr>
        <w:autoSpaceDE w:val="0"/>
        <w:autoSpaceDN w:val="0"/>
        <w:snapToGrid/>
        <w:ind w:firstLine="420" w:firstLineChars="200"/>
        <w:rPr>
          <w:rFonts w:ascii="Times New Roman" w:eastAsia="宋体"/>
        </w:rPr>
      </w:pPr>
      <w:r>
        <w:rPr>
          <w:rFonts w:hint="eastAsia" w:ascii="Times New Roman" w:eastAsia="宋体"/>
        </w:rPr>
        <w:t>水分差大于</w:t>
      </w:r>
      <w:r>
        <w:rPr>
          <w:rFonts w:ascii="Times New Roman" w:eastAsia="宋体"/>
        </w:rPr>
        <w:t>3%</w:t>
      </w:r>
      <w:r>
        <w:rPr>
          <w:rFonts w:hint="eastAsia" w:ascii="Times New Roman" w:eastAsia="宋体"/>
        </w:rPr>
        <w:t>的玉米应分别暂存，分别干燥，同一批干燥的玉米水分不均匀度≤</w:t>
      </w:r>
      <w:r>
        <w:rPr>
          <w:rFonts w:ascii="Times New Roman" w:eastAsia="宋体"/>
        </w:rPr>
        <w:t>3%</w:t>
      </w:r>
      <w:r>
        <w:rPr>
          <w:rFonts w:hint="eastAsia" w:ascii="Times New Roman" w:eastAsia="宋体"/>
        </w:rPr>
        <w:t>。干燥前玉米应进行清选处理，含杂率≤</w:t>
      </w:r>
      <w:r>
        <w:rPr>
          <w:rFonts w:ascii="Times New Roman" w:eastAsia="宋体"/>
        </w:rPr>
        <w:t>2%</w:t>
      </w:r>
      <w:r>
        <w:rPr>
          <w:rFonts w:hint="eastAsia" w:ascii="Times New Roman" w:eastAsia="宋体"/>
        </w:rPr>
        <w:t>。</w:t>
      </w:r>
    </w:p>
    <w:p>
      <w:pPr>
        <w:pStyle w:val="9"/>
        <w:spacing w:before="156" w:after="156" w:line="360" w:lineRule="exact"/>
        <w:rPr>
          <w:rFonts w:ascii="Times New Roman" w:eastAsia="宋体"/>
          <w:b/>
          <w:szCs w:val="24"/>
        </w:rPr>
      </w:pPr>
      <w:r>
        <w:rPr>
          <w:rFonts w:ascii="Times New Roman" w:eastAsia="宋体"/>
          <w:b/>
          <w:szCs w:val="24"/>
        </w:rPr>
        <w:t>5.3.2 主要性能指标</w:t>
      </w:r>
    </w:p>
    <w:p>
      <w:pPr>
        <w:pStyle w:val="7"/>
        <w:ind w:firstLine="525" w:firstLineChars="250"/>
        <w:rPr>
          <w:rFonts w:ascii="Times New Roman" w:hAnsi="Times New Roman"/>
        </w:rPr>
      </w:pPr>
      <w:r>
        <w:rPr>
          <w:rFonts w:ascii="Times New Roman" w:hAnsi="Times New Roman"/>
        </w:rPr>
        <w:t>主要性能指标应</w:t>
      </w:r>
      <w:r>
        <w:rPr>
          <w:rFonts w:hint="eastAsia" w:ascii="Times New Roman" w:hAnsi="Times New Roman"/>
        </w:rPr>
        <w:t>符合</w:t>
      </w:r>
      <w:r>
        <w:rPr>
          <w:rFonts w:ascii="Times New Roman" w:hAnsi="Times New Roman"/>
        </w:rPr>
        <w:t>GB/T 16714</w:t>
      </w:r>
      <w:r>
        <w:rPr>
          <w:rFonts w:hint="eastAsia" w:ascii="Times New Roman" w:hAnsi="Times New Roman"/>
        </w:rPr>
        <w:t>和</w:t>
      </w:r>
      <w:r>
        <w:rPr>
          <w:rFonts w:ascii="Times New Roman" w:hAnsi="Times New Roman"/>
        </w:rPr>
        <w:t>GB/T 21017规定，见表3。</w:t>
      </w:r>
    </w:p>
    <w:p>
      <w:pPr>
        <w:autoSpaceDE w:val="0"/>
        <w:autoSpaceDN w:val="0"/>
        <w:snapToGrid/>
        <w:jc w:val="center"/>
        <w:rPr>
          <w:rFonts w:ascii="Times New Roman"/>
        </w:rPr>
      </w:pPr>
      <w:r>
        <w:rPr>
          <w:rFonts w:ascii="Times New Roman"/>
        </w:rPr>
        <w:t xml:space="preserve">表3  </w:t>
      </w:r>
      <w:r>
        <w:rPr>
          <w:rFonts w:hint="eastAsia" w:ascii="Times New Roman"/>
        </w:rPr>
        <w:t>粮食烘干中心</w:t>
      </w:r>
      <w:r>
        <w:rPr>
          <w:rFonts w:ascii="Times New Roman"/>
        </w:rPr>
        <w:t>主要性能指标</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62"/>
        <w:gridCol w:w="2835"/>
        <w:gridCol w:w="1985"/>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noWrap w:val="0"/>
            <w:vAlign w:val="center"/>
          </w:tcPr>
          <w:p>
            <w:pPr>
              <w:jc w:val="center"/>
              <w:rPr>
                <w:rFonts w:ascii="Times New Roman" w:hAnsi="Times New Roman" w:eastAsia="宋体" w:cs="Times New Roman"/>
                <w:b/>
                <w:sz w:val="18"/>
                <w:szCs w:val="18"/>
              </w:rPr>
            </w:pPr>
            <w:r>
              <w:rPr>
                <w:rFonts w:ascii="Times New Roman" w:hAnsi="Times New Roman" w:eastAsia="宋体" w:cs="Times New Roman"/>
                <w:b/>
                <w:sz w:val="18"/>
                <w:szCs w:val="18"/>
              </w:rPr>
              <w:t>序号</w:t>
            </w:r>
          </w:p>
        </w:tc>
        <w:tc>
          <w:tcPr>
            <w:tcW w:w="4820" w:type="dxa"/>
            <w:gridSpan w:val="2"/>
            <w:noWrap w:val="0"/>
            <w:vAlign w:val="center"/>
          </w:tcPr>
          <w:p>
            <w:pPr>
              <w:jc w:val="center"/>
              <w:rPr>
                <w:rFonts w:ascii="Times New Roman" w:hAnsi="Times New Roman" w:eastAsia="宋体" w:cs="Times New Roman"/>
                <w:b/>
                <w:sz w:val="18"/>
                <w:szCs w:val="18"/>
              </w:rPr>
            </w:pPr>
            <w:r>
              <w:rPr>
                <w:rFonts w:ascii="Times New Roman" w:hAnsi="Times New Roman" w:eastAsia="宋体" w:cs="Times New Roman"/>
                <w:b/>
                <w:sz w:val="18"/>
                <w:szCs w:val="18"/>
              </w:rPr>
              <w:t>指标名称</w:t>
            </w:r>
          </w:p>
        </w:tc>
        <w:tc>
          <w:tcPr>
            <w:tcW w:w="2914" w:type="dxa"/>
            <w:noWrap w:val="0"/>
            <w:vAlign w:val="center"/>
          </w:tcPr>
          <w:p>
            <w:pPr>
              <w:jc w:val="center"/>
              <w:rPr>
                <w:rFonts w:ascii="Times New Roman" w:hAnsi="Times New Roman" w:eastAsia="宋体" w:cs="Times New Roman"/>
                <w:b/>
                <w:sz w:val="18"/>
                <w:szCs w:val="18"/>
              </w:rPr>
            </w:pPr>
            <w:r>
              <w:rPr>
                <w:rFonts w:ascii="Times New Roman" w:hAnsi="Times New Roman" w:eastAsia="宋体" w:cs="Times New Roman"/>
                <w:b/>
                <w:sz w:val="18"/>
                <w:szCs w:val="18"/>
              </w:rPr>
              <w:t>指标内容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296" w:type="dxa"/>
            <w:gridSpan w:val="4"/>
            <w:noWrap w:val="0"/>
            <w:vAlign w:val="center"/>
          </w:tcPr>
          <w:p>
            <w:pPr>
              <w:rPr>
                <w:rFonts w:ascii="Times New Roman" w:hAnsi="Times New Roman" w:eastAsia="黑体" w:cs="Times New Roman"/>
                <w:b/>
                <w:sz w:val="18"/>
                <w:szCs w:val="18"/>
              </w:rPr>
            </w:pPr>
            <w:r>
              <w:rPr>
                <w:rFonts w:hint="eastAsia" w:ascii="Times New Roman" w:hAnsi="Times New Roman" w:eastAsia="黑体" w:cs="Times New Roman"/>
                <w:b/>
                <w:sz w:val="18"/>
                <w:szCs w:val="18"/>
              </w:rPr>
              <w:t>一、连续式干燥机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noWrap w:val="0"/>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4820" w:type="dxa"/>
            <w:gridSpan w:val="2"/>
            <w:noWrap w:val="0"/>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处理量                   t/</w:t>
            </w:r>
            <w:r>
              <w:rPr>
                <w:rFonts w:hint="eastAsia" w:ascii="Times New Roman" w:hAnsi="Times New Roman" w:eastAsia="宋体" w:cs="Times New Roman"/>
                <w:sz w:val="18"/>
                <w:szCs w:val="18"/>
              </w:rPr>
              <w:t>日</w:t>
            </w:r>
          </w:p>
        </w:tc>
        <w:tc>
          <w:tcPr>
            <w:tcW w:w="2914" w:type="dxa"/>
            <w:noWrap w:val="0"/>
            <w:vAlign w:val="center"/>
          </w:tcPr>
          <w:p>
            <w:pPr>
              <w:jc w:val="center"/>
              <w:rPr>
                <w:rFonts w:ascii="Times New Roman" w:hAnsi="Times New Roman" w:eastAsia="黑体" w:cs="Times New Roman"/>
                <w:sz w:val="18"/>
                <w:szCs w:val="18"/>
              </w:rPr>
            </w:pPr>
            <w:r>
              <w:rPr>
                <w:rFonts w:ascii="Times New Roman" w:hAnsi="Times New Roman" w:eastAsia="宋体" w:cs="Times New Roman"/>
                <w:sz w:val="18"/>
                <w:szCs w:val="18"/>
              </w:rPr>
              <w:t>达到规定的规模要求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trPr>
        <w:tc>
          <w:tcPr>
            <w:tcW w:w="562" w:type="dxa"/>
            <w:noWrap w:val="0"/>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4820" w:type="dxa"/>
            <w:gridSpan w:val="2"/>
            <w:noWrap w:val="0"/>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玉米</w:t>
            </w:r>
            <w:r>
              <w:rPr>
                <w:rFonts w:ascii="Times New Roman" w:hAnsi="Times New Roman" w:eastAsia="宋体" w:cs="Times New Roman"/>
                <w:sz w:val="18"/>
                <w:szCs w:val="18"/>
              </w:rPr>
              <w:t>单位耗热量          kJ/kg</w:t>
            </w:r>
          </w:p>
        </w:tc>
        <w:tc>
          <w:tcPr>
            <w:tcW w:w="2914" w:type="dxa"/>
            <w:noWrap w:val="0"/>
            <w:vAlign w:val="center"/>
          </w:tcPr>
          <w:p>
            <w:pPr>
              <w:jc w:val="center"/>
              <w:rPr>
                <w:rFonts w:ascii="Times New Roman" w:hAnsi="Times New Roman" w:eastAsia="黑体" w:cs="Times New Roman"/>
                <w:sz w:val="18"/>
                <w:szCs w:val="18"/>
              </w:rPr>
            </w:pPr>
            <w:r>
              <w:rPr>
                <w:rFonts w:hint="eastAsia" w:ascii="宋体" w:hAnsi="宋体" w:eastAsia="黑体" w:cs="Times New Roman"/>
                <w:sz w:val="18"/>
                <w:szCs w:val="18"/>
              </w:rPr>
              <w:t>≤</w:t>
            </w:r>
            <w:r>
              <w:rPr>
                <w:rFonts w:ascii="宋体" w:hAnsi="宋体" w:eastAsia="黑体" w:cs="Times New Roman"/>
                <w:sz w:val="18"/>
                <w:szCs w:val="18"/>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restart"/>
            <w:noWrap w:val="0"/>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3</w:t>
            </w:r>
          </w:p>
        </w:tc>
        <w:tc>
          <w:tcPr>
            <w:tcW w:w="2835" w:type="dxa"/>
            <w:vMerge w:val="restart"/>
            <w:noWrap w:val="0"/>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烘干不均匀度</w:t>
            </w:r>
            <w:r>
              <w:rPr>
                <w:rFonts w:hint="eastAsia" w:ascii="Times New Roman" w:hAnsi="Times New Roman" w:eastAsia="宋体" w:cs="Times New Roman"/>
                <w:sz w:val="18"/>
                <w:szCs w:val="18"/>
              </w:rPr>
              <w:t xml:space="preserve"> </w:t>
            </w:r>
            <w:r>
              <w:rPr>
                <w:rFonts w:ascii="Times New Roman" w:hAnsi="Times New Roman" w:eastAsia="宋体" w:cs="Times New Roman"/>
                <w:sz w:val="18"/>
                <w:szCs w:val="18"/>
              </w:rPr>
              <w:t xml:space="preserve">            %</w:t>
            </w:r>
          </w:p>
        </w:tc>
        <w:tc>
          <w:tcPr>
            <w:tcW w:w="1985" w:type="dxa"/>
            <w:noWrap w:val="0"/>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降水幅度</w:t>
            </w:r>
            <w:r>
              <w:rPr>
                <w:rFonts w:ascii="宋体" w:hAnsi="宋体" w:eastAsia="宋体" w:cs="Times New Roman"/>
                <w:sz w:val="18"/>
                <w:szCs w:val="18"/>
              </w:rPr>
              <w:t>≤</w:t>
            </w:r>
            <w:r>
              <w:rPr>
                <w:rFonts w:ascii="Times New Roman" w:hAnsi="Times New Roman" w:eastAsia="宋体" w:cs="Times New Roman"/>
                <w:sz w:val="18"/>
                <w:szCs w:val="18"/>
              </w:rPr>
              <w:t>5%</w:t>
            </w:r>
          </w:p>
        </w:tc>
        <w:tc>
          <w:tcPr>
            <w:tcW w:w="2914" w:type="dxa"/>
            <w:noWrap w:val="0"/>
            <w:vAlign w:val="center"/>
          </w:tcPr>
          <w:p>
            <w:pPr>
              <w:jc w:val="center"/>
              <w:rPr>
                <w:rFonts w:ascii="Times New Roman" w:hAnsi="Times New Roman" w:eastAsia="黑体" w:cs="Times New Roman"/>
                <w:sz w:val="18"/>
                <w:szCs w:val="18"/>
              </w:rPr>
            </w:pPr>
            <w:r>
              <w:rPr>
                <w:rFonts w:ascii="宋体" w:hAnsi="宋体" w:eastAsia="黑体" w:cs="Times New Roman"/>
                <w:sz w:val="18"/>
                <w:szCs w:val="18"/>
              </w:rPr>
              <w:t>≤</w:t>
            </w:r>
            <w:r>
              <w:rPr>
                <w:rFonts w:ascii="Times New Roman" w:hAnsi="Times New Roman" w:eastAsia="宋体" w:cs="Times New Roman"/>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noWrap w:val="0"/>
            <w:vAlign w:val="center"/>
          </w:tcPr>
          <w:p>
            <w:pPr>
              <w:jc w:val="center"/>
              <w:rPr>
                <w:rFonts w:ascii="Times New Roman" w:hAnsi="Times New Roman" w:eastAsia="宋体" w:cs="Times New Roman"/>
                <w:sz w:val="18"/>
                <w:szCs w:val="18"/>
              </w:rPr>
            </w:pPr>
          </w:p>
        </w:tc>
        <w:tc>
          <w:tcPr>
            <w:tcW w:w="2835" w:type="dxa"/>
            <w:vMerge w:val="continue"/>
            <w:noWrap w:val="0"/>
            <w:vAlign w:val="center"/>
          </w:tcPr>
          <w:p>
            <w:pPr>
              <w:rPr>
                <w:rFonts w:ascii="Times New Roman" w:hAnsi="Times New Roman" w:eastAsia="宋体" w:cs="Times New Roman"/>
                <w:sz w:val="18"/>
                <w:szCs w:val="18"/>
              </w:rPr>
            </w:pPr>
          </w:p>
        </w:tc>
        <w:tc>
          <w:tcPr>
            <w:tcW w:w="1985" w:type="dxa"/>
            <w:noWrap w:val="0"/>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降水幅度＞5%</w:t>
            </w:r>
            <w:r>
              <w:rPr>
                <w:rFonts w:hint="eastAsia" w:ascii="Times New Roman" w:hAnsi="Times New Roman" w:eastAsia="宋体" w:cs="Times New Roman"/>
                <w:sz w:val="18"/>
                <w:szCs w:val="18"/>
              </w:rPr>
              <w:t>，</w:t>
            </w:r>
            <w:r>
              <w:rPr>
                <w:rFonts w:ascii="宋体" w:hAnsi="宋体" w:eastAsia="宋体" w:cs="Times New Roman"/>
                <w:sz w:val="18"/>
                <w:szCs w:val="18"/>
              </w:rPr>
              <w:t>≤</w:t>
            </w:r>
            <w:r>
              <w:rPr>
                <w:rFonts w:ascii="Times New Roman" w:hAnsi="Times New Roman" w:eastAsia="宋体" w:cs="Times New Roman"/>
                <w:sz w:val="18"/>
                <w:szCs w:val="18"/>
              </w:rPr>
              <w:t>10%</w:t>
            </w:r>
          </w:p>
        </w:tc>
        <w:tc>
          <w:tcPr>
            <w:tcW w:w="2914" w:type="dxa"/>
            <w:noWrap w:val="0"/>
            <w:vAlign w:val="center"/>
          </w:tcPr>
          <w:p>
            <w:pPr>
              <w:jc w:val="center"/>
              <w:rPr>
                <w:rFonts w:ascii="Times New Roman" w:hAnsi="Times New Roman" w:eastAsia="黑体" w:cs="Times New Roman"/>
                <w:sz w:val="18"/>
                <w:szCs w:val="18"/>
              </w:rPr>
            </w:pPr>
            <w:r>
              <w:rPr>
                <w:rFonts w:ascii="宋体" w:hAnsi="宋体" w:eastAsia="黑体" w:cs="Times New Roman"/>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noWrap w:val="0"/>
            <w:vAlign w:val="center"/>
          </w:tcPr>
          <w:p>
            <w:pPr>
              <w:jc w:val="center"/>
              <w:rPr>
                <w:rFonts w:ascii="Times New Roman" w:hAnsi="Times New Roman" w:eastAsia="宋体" w:cs="Times New Roman"/>
                <w:sz w:val="18"/>
                <w:szCs w:val="18"/>
              </w:rPr>
            </w:pPr>
          </w:p>
        </w:tc>
        <w:tc>
          <w:tcPr>
            <w:tcW w:w="2835" w:type="dxa"/>
            <w:vMerge w:val="continue"/>
            <w:noWrap w:val="0"/>
            <w:vAlign w:val="center"/>
          </w:tcPr>
          <w:p>
            <w:pPr>
              <w:rPr>
                <w:rFonts w:ascii="Times New Roman" w:hAnsi="Times New Roman" w:eastAsia="宋体" w:cs="Times New Roman"/>
                <w:sz w:val="18"/>
                <w:szCs w:val="18"/>
              </w:rPr>
            </w:pPr>
          </w:p>
        </w:tc>
        <w:tc>
          <w:tcPr>
            <w:tcW w:w="1985" w:type="dxa"/>
            <w:noWrap w:val="0"/>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降水幅度＞</w:t>
            </w:r>
            <w:r>
              <w:rPr>
                <w:rFonts w:ascii="Times New Roman" w:hAnsi="Times New Roman" w:eastAsia="宋体" w:cs="Times New Roman"/>
                <w:sz w:val="18"/>
                <w:szCs w:val="18"/>
              </w:rPr>
              <w:t>10</w:t>
            </w:r>
            <w:r>
              <w:rPr>
                <w:rFonts w:hint="eastAsia" w:ascii="Times New Roman" w:hAnsi="Times New Roman" w:eastAsia="宋体" w:cs="Times New Roman"/>
                <w:sz w:val="18"/>
                <w:szCs w:val="18"/>
              </w:rPr>
              <w:t>%</w:t>
            </w:r>
          </w:p>
        </w:tc>
        <w:tc>
          <w:tcPr>
            <w:tcW w:w="2914" w:type="dxa"/>
            <w:noWrap w:val="0"/>
            <w:vAlign w:val="center"/>
          </w:tcPr>
          <w:p>
            <w:pPr>
              <w:jc w:val="center"/>
              <w:rPr>
                <w:rFonts w:ascii="Times New Roman" w:hAnsi="Times New Roman" w:eastAsia="黑体" w:cs="Times New Roman"/>
                <w:sz w:val="18"/>
                <w:szCs w:val="18"/>
              </w:rPr>
            </w:pPr>
            <w:r>
              <w:rPr>
                <w:rFonts w:hint="eastAsia" w:ascii="宋体" w:hAnsi="宋体" w:eastAsia="黑体" w:cs="Times New Roman"/>
                <w:sz w:val="18"/>
                <w:szCs w:val="18"/>
              </w:rPr>
              <w:t>≤</w:t>
            </w:r>
            <w:r>
              <w:rPr>
                <w:rFonts w:ascii="宋体" w:hAnsi="宋体" w:eastAsia="黑体" w:cs="Times New Roman"/>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1" w:hRule="atLeast"/>
        </w:trPr>
        <w:tc>
          <w:tcPr>
            <w:tcW w:w="562" w:type="dxa"/>
            <w:noWrap w:val="0"/>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4</w:t>
            </w:r>
          </w:p>
        </w:tc>
        <w:tc>
          <w:tcPr>
            <w:tcW w:w="4820" w:type="dxa"/>
            <w:gridSpan w:val="2"/>
            <w:noWrap w:val="0"/>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玉米破碎率</w:t>
            </w:r>
            <w:r>
              <w:rPr>
                <w:rFonts w:hint="eastAsia" w:ascii="Times New Roman" w:hAnsi="Times New Roman" w:eastAsia="宋体" w:cs="Times New Roman"/>
                <w:sz w:val="18"/>
                <w:szCs w:val="18"/>
              </w:rPr>
              <w:t>增加值</w:t>
            </w:r>
            <w:r>
              <w:rPr>
                <w:rFonts w:ascii="Times New Roman" w:hAnsi="Times New Roman" w:eastAsia="宋体" w:cs="Times New Roman"/>
                <w:sz w:val="18"/>
                <w:szCs w:val="18"/>
              </w:rPr>
              <w:t xml:space="preserve">         %</w:t>
            </w:r>
          </w:p>
        </w:tc>
        <w:tc>
          <w:tcPr>
            <w:tcW w:w="2914" w:type="dxa"/>
            <w:noWrap w:val="0"/>
            <w:vAlign w:val="center"/>
          </w:tcPr>
          <w:p>
            <w:pPr>
              <w:jc w:val="center"/>
              <w:rPr>
                <w:rFonts w:ascii="Times New Roman" w:hAnsi="Times New Roman" w:eastAsia="黑体" w:cs="Times New Roman"/>
                <w:sz w:val="18"/>
                <w:szCs w:val="18"/>
              </w:rPr>
            </w:pPr>
            <w:r>
              <w:rPr>
                <w:rFonts w:hint="eastAsia" w:ascii="宋体" w:hAnsi="宋体" w:eastAsia="黑体" w:cs="Times New Roman"/>
                <w:sz w:val="18"/>
                <w:szCs w:val="18"/>
              </w:rPr>
              <w:t>≤0.</w:t>
            </w:r>
            <w:r>
              <w:rPr>
                <w:rFonts w:ascii="宋体" w:hAnsi="宋体" w:eastAsia="黑体" w:cs="Times New Roman"/>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noWrap w:val="0"/>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5</w:t>
            </w:r>
          </w:p>
        </w:tc>
        <w:tc>
          <w:tcPr>
            <w:tcW w:w="4820" w:type="dxa"/>
            <w:gridSpan w:val="2"/>
            <w:noWrap w:val="0"/>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玉米热损粒 </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w:t>
            </w:r>
          </w:p>
        </w:tc>
        <w:tc>
          <w:tcPr>
            <w:tcW w:w="2914" w:type="dxa"/>
            <w:noWrap w:val="0"/>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≤0.</w:t>
            </w:r>
            <w:r>
              <w:rPr>
                <w:rFonts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noWrap w:val="0"/>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6</w:t>
            </w:r>
          </w:p>
        </w:tc>
        <w:tc>
          <w:tcPr>
            <w:tcW w:w="4820" w:type="dxa"/>
            <w:gridSpan w:val="2"/>
            <w:noWrap w:val="0"/>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明显变色粒增值 </w:t>
            </w:r>
            <w:r>
              <w:rPr>
                <w:rFonts w:ascii="Times New Roman" w:hAnsi="Times New Roman" w:eastAsia="宋体" w:cs="Times New Roman"/>
                <w:sz w:val="18"/>
                <w:szCs w:val="18"/>
              </w:rPr>
              <w:t xml:space="preserve">          %</w:t>
            </w:r>
          </w:p>
        </w:tc>
        <w:tc>
          <w:tcPr>
            <w:tcW w:w="2914" w:type="dxa"/>
            <w:noWrap w:val="0"/>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w:t>
            </w:r>
            <w:r>
              <w:rPr>
                <w:rFonts w:ascii="Times New Roman" w:hAnsi="Times New Roman" w:eastAsia="宋体"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restart"/>
            <w:noWrap w:val="0"/>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7</w:t>
            </w:r>
          </w:p>
        </w:tc>
        <w:tc>
          <w:tcPr>
            <w:tcW w:w="2835" w:type="dxa"/>
            <w:vMerge w:val="restart"/>
            <w:noWrap w:val="0"/>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玉米裂纹率增加值</w:t>
            </w:r>
          </w:p>
        </w:tc>
        <w:tc>
          <w:tcPr>
            <w:tcW w:w="1985" w:type="dxa"/>
            <w:noWrap w:val="0"/>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降水幅度</w:t>
            </w:r>
            <w:r>
              <w:rPr>
                <w:rFonts w:ascii="宋体" w:hAnsi="宋体" w:eastAsia="宋体" w:cs="Times New Roman"/>
                <w:sz w:val="18"/>
                <w:szCs w:val="18"/>
              </w:rPr>
              <w:t>≤</w:t>
            </w:r>
            <w:r>
              <w:rPr>
                <w:rFonts w:ascii="Times New Roman" w:hAnsi="Times New Roman" w:eastAsia="宋体" w:cs="Times New Roman"/>
                <w:sz w:val="18"/>
                <w:szCs w:val="18"/>
              </w:rPr>
              <w:t>5%</w:t>
            </w:r>
          </w:p>
        </w:tc>
        <w:tc>
          <w:tcPr>
            <w:tcW w:w="2914" w:type="dxa"/>
            <w:noWrap w:val="0"/>
            <w:vAlign w:val="center"/>
          </w:tcPr>
          <w:p>
            <w:pPr>
              <w:jc w:val="center"/>
              <w:rPr>
                <w:rFonts w:ascii="Times New Roman" w:hAnsi="Times New Roman" w:eastAsia="宋体" w:cs="Times New Roman"/>
                <w:sz w:val="18"/>
                <w:szCs w:val="18"/>
              </w:rPr>
            </w:pPr>
            <w:r>
              <w:rPr>
                <w:rFonts w:ascii="宋体" w:hAnsi="宋体" w:eastAsia="黑体" w:cs="Times New Roman"/>
                <w:sz w:val="18"/>
                <w:szCs w:val="18"/>
              </w:rPr>
              <w:t>≤</w:t>
            </w:r>
            <w:r>
              <w:rPr>
                <w:rFonts w:ascii="Times New Roman" w:hAnsi="Times New Roman" w:eastAsia="宋体" w:cs="Times New Roman"/>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noWrap w:val="0"/>
            <w:vAlign w:val="center"/>
          </w:tcPr>
          <w:p>
            <w:pPr>
              <w:jc w:val="center"/>
              <w:rPr>
                <w:rFonts w:ascii="Times New Roman" w:hAnsi="Times New Roman" w:eastAsia="宋体" w:cs="Times New Roman"/>
                <w:sz w:val="18"/>
                <w:szCs w:val="18"/>
              </w:rPr>
            </w:pPr>
          </w:p>
        </w:tc>
        <w:tc>
          <w:tcPr>
            <w:tcW w:w="2835" w:type="dxa"/>
            <w:vMerge w:val="continue"/>
            <w:noWrap w:val="0"/>
            <w:vAlign w:val="center"/>
          </w:tcPr>
          <w:p>
            <w:pPr>
              <w:rPr>
                <w:rFonts w:ascii="Times New Roman" w:hAnsi="Times New Roman" w:eastAsia="宋体" w:cs="Times New Roman"/>
                <w:sz w:val="18"/>
                <w:szCs w:val="18"/>
              </w:rPr>
            </w:pPr>
          </w:p>
        </w:tc>
        <w:tc>
          <w:tcPr>
            <w:tcW w:w="1985" w:type="dxa"/>
            <w:noWrap w:val="0"/>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降水幅度＞5%</w:t>
            </w:r>
            <w:r>
              <w:rPr>
                <w:rFonts w:hint="eastAsia" w:ascii="Times New Roman" w:hAnsi="Times New Roman" w:eastAsia="宋体" w:cs="Times New Roman"/>
                <w:sz w:val="18"/>
                <w:szCs w:val="18"/>
              </w:rPr>
              <w:t>，</w:t>
            </w:r>
            <w:r>
              <w:rPr>
                <w:rFonts w:ascii="宋体" w:hAnsi="宋体" w:eastAsia="宋体" w:cs="Times New Roman"/>
                <w:sz w:val="18"/>
                <w:szCs w:val="18"/>
              </w:rPr>
              <w:t>≤</w:t>
            </w:r>
            <w:r>
              <w:rPr>
                <w:rFonts w:ascii="Times New Roman" w:hAnsi="Times New Roman" w:eastAsia="宋体" w:cs="Times New Roman"/>
                <w:sz w:val="18"/>
                <w:szCs w:val="18"/>
              </w:rPr>
              <w:t>10%</w:t>
            </w:r>
          </w:p>
        </w:tc>
        <w:tc>
          <w:tcPr>
            <w:tcW w:w="2914" w:type="dxa"/>
            <w:noWrap w:val="0"/>
            <w:vAlign w:val="center"/>
          </w:tcPr>
          <w:p>
            <w:pPr>
              <w:jc w:val="center"/>
              <w:rPr>
                <w:rFonts w:ascii="Times New Roman" w:hAnsi="Times New Roman" w:eastAsia="宋体" w:cs="Times New Roman"/>
                <w:sz w:val="18"/>
                <w:szCs w:val="18"/>
              </w:rPr>
            </w:pPr>
            <w:r>
              <w:rPr>
                <w:rFonts w:ascii="宋体" w:hAnsi="宋体" w:eastAsia="黑体" w:cs="Times New Roman"/>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noWrap w:val="0"/>
            <w:vAlign w:val="center"/>
          </w:tcPr>
          <w:p>
            <w:pPr>
              <w:jc w:val="center"/>
              <w:rPr>
                <w:rFonts w:ascii="Times New Roman" w:hAnsi="Times New Roman" w:eastAsia="宋体" w:cs="Times New Roman"/>
                <w:sz w:val="18"/>
                <w:szCs w:val="18"/>
              </w:rPr>
            </w:pPr>
          </w:p>
        </w:tc>
        <w:tc>
          <w:tcPr>
            <w:tcW w:w="2835" w:type="dxa"/>
            <w:vMerge w:val="continue"/>
            <w:noWrap w:val="0"/>
            <w:vAlign w:val="center"/>
          </w:tcPr>
          <w:p>
            <w:pPr>
              <w:rPr>
                <w:rFonts w:ascii="Times New Roman" w:hAnsi="Times New Roman" w:eastAsia="宋体" w:cs="Times New Roman"/>
                <w:sz w:val="18"/>
                <w:szCs w:val="18"/>
              </w:rPr>
            </w:pPr>
          </w:p>
        </w:tc>
        <w:tc>
          <w:tcPr>
            <w:tcW w:w="1985" w:type="dxa"/>
            <w:noWrap w:val="0"/>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降水幅度＞</w:t>
            </w:r>
            <w:r>
              <w:rPr>
                <w:rFonts w:ascii="Times New Roman" w:hAnsi="Times New Roman" w:eastAsia="宋体" w:cs="Times New Roman"/>
                <w:sz w:val="18"/>
                <w:szCs w:val="18"/>
              </w:rPr>
              <w:t>10</w:t>
            </w:r>
            <w:r>
              <w:rPr>
                <w:rFonts w:hint="eastAsia" w:ascii="Times New Roman" w:hAnsi="Times New Roman" w:eastAsia="宋体" w:cs="Times New Roman"/>
                <w:sz w:val="18"/>
                <w:szCs w:val="18"/>
              </w:rPr>
              <w:t>%</w:t>
            </w:r>
          </w:p>
        </w:tc>
        <w:tc>
          <w:tcPr>
            <w:tcW w:w="2914" w:type="dxa"/>
            <w:noWrap w:val="0"/>
            <w:vAlign w:val="center"/>
          </w:tcPr>
          <w:p>
            <w:pPr>
              <w:jc w:val="center"/>
              <w:rPr>
                <w:rFonts w:ascii="Times New Roman" w:hAnsi="Times New Roman" w:eastAsia="宋体" w:cs="Times New Roman"/>
                <w:sz w:val="18"/>
                <w:szCs w:val="18"/>
              </w:rPr>
            </w:pPr>
            <w:r>
              <w:rPr>
                <w:rFonts w:hint="eastAsia" w:ascii="宋体" w:hAnsi="宋体" w:eastAsia="黑体" w:cs="Times New Roman"/>
                <w:sz w:val="18"/>
                <w:szCs w:val="18"/>
              </w:rPr>
              <w:t>≤</w:t>
            </w:r>
            <w:r>
              <w:rPr>
                <w:rFonts w:ascii="宋体" w:hAnsi="宋体" w:eastAsia="黑体" w:cs="Times New Roman"/>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296" w:type="dxa"/>
            <w:gridSpan w:val="4"/>
            <w:noWrap w:val="0"/>
            <w:vAlign w:val="center"/>
          </w:tcPr>
          <w:p>
            <w:pPr>
              <w:rPr>
                <w:rFonts w:ascii="Times New Roman" w:hAnsi="Times New Roman" w:eastAsia="黑体" w:cs="Times New Roman"/>
                <w:b/>
                <w:sz w:val="18"/>
                <w:szCs w:val="18"/>
              </w:rPr>
            </w:pPr>
            <w:r>
              <w:rPr>
                <w:rFonts w:hint="eastAsia" w:ascii="Times New Roman" w:hAnsi="Times New Roman" w:eastAsia="黑体" w:cs="Times New Roman"/>
                <w:b/>
                <w:sz w:val="18"/>
                <w:szCs w:val="18"/>
              </w:rPr>
              <w:t>二、其它品质指标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noWrap w:val="0"/>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4820" w:type="dxa"/>
            <w:gridSpan w:val="2"/>
            <w:noWrap w:val="0"/>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色泽、气味</w:t>
            </w:r>
          </w:p>
        </w:tc>
        <w:tc>
          <w:tcPr>
            <w:tcW w:w="2914" w:type="dxa"/>
            <w:noWrap w:val="0"/>
            <w:vAlign w:val="center"/>
          </w:tcPr>
          <w:p>
            <w:pPr>
              <w:jc w:val="center"/>
              <w:rPr>
                <w:rFonts w:ascii="Times New Roman" w:hAnsi="Times New Roman" w:eastAsia="黑体" w:cs="Times New Roman"/>
                <w:sz w:val="18"/>
                <w:szCs w:val="18"/>
              </w:rPr>
            </w:pPr>
            <w:r>
              <w:rPr>
                <w:rFonts w:ascii="Times New Roman" w:hAnsi="Times New Roman" w:eastAsia="宋体" w:cs="Times New Roman"/>
                <w:sz w:val="18"/>
                <w:szCs w:val="18"/>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noWrap w:val="0"/>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4820" w:type="dxa"/>
            <w:gridSpan w:val="2"/>
            <w:noWrap w:val="0"/>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苯并（a）芘增加值        μg/kg</w:t>
            </w:r>
          </w:p>
        </w:tc>
        <w:tc>
          <w:tcPr>
            <w:tcW w:w="2914" w:type="dxa"/>
            <w:noWrap w:val="0"/>
            <w:vAlign w:val="center"/>
          </w:tcPr>
          <w:p>
            <w:pPr>
              <w:jc w:val="center"/>
              <w:rPr>
                <w:rFonts w:ascii="宋体" w:hAnsi="宋体" w:eastAsia="宋体" w:cs="Times New Roman"/>
                <w:sz w:val="18"/>
                <w:szCs w:val="18"/>
              </w:rPr>
            </w:pPr>
            <w:r>
              <w:rPr>
                <w:rFonts w:ascii="宋体" w:hAnsi="宋体" w:eastAsia="宋体" w:cs="Times New Roman"/>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noWrap w:val="0"/>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3</w:t>
            </w:r>
          </w:p>
        </w:tc>
        <w:tc>
          <w:tcPr>
            <w:tcW w:w="4820" w:type="dxa"/>
            <w:gridSpan w:val="2"/>
            <w:noWrap w:val="0"/>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脂肪酸值增值（以K</w:t>
            </w:r>
            <w:r>
              <w:rPr>
                <w:rFonts w:ascii="Times New Roman" w:hAnsi="Times New Roman" w:eastAsia="宋体" w:cs="Times New Roman"/>
                <w:sz w:val="18"/>
                <w:szCs w:val="18"/>
              </w:rPr>
              <w:t>OH</w:t>
            </w:r>
            <w:r>
              <w:rPr>
                <w:rFonts w:hint="eastAsia" w:ascii="Times New Roman" w:hAnsi="Times New Roman" w:eastAsia="宋体" w:cs="Times New Roman"/>
                <w:sz w:val="18"/>
                <w:szCs w:val="18"/>
              </w:rPr>
              <w:t>计）</w:t>
            </w:r>
            <w:r>
              <w:rPr>
                <w:rFonts w:ascii="Times New Roman" w:hAnsi="Times New Roman" w:eastAsia="宋体" w:cs="Times New Roman"/>
                <w:sz w:val="18"/>
                <w:szCs w:val="18"/>
              </w:rPr>
              <w:t>g/100g</w:t>
            </w:r>
          </w:p>
        </w:tc>
        <w:tc>
          <w:tcPr>
            <w:tcW w:w="2914" w:type="dxa"/>
            <w:noWrap w:val="0"/>
            <w:vAlign w:val="center"/>
          </w:tcPr>
          <w:p>
            <w:pPr>
              <w:jc w:val="center"/>
              <w:rPr>
                <w:rFonts w:ascii="宋体" w:hAnsi="宋体" w:eastAsia="宋体" w:cs="Times New Roman"/>
                <w:sz w:val="18"/>
                <w:szCs w:val="18"/>
              </w:rPr>
            </w:pPr>
            <w:r>
              <w:rPr>
                <w:rFonts w:hint="eastAsia" w:ascii="宋体" w:hAnsi="宋体" w:eastAsia="宋体" w:cs="Times New Roman"/>
                <w:sz w:val="18"/>
                <w:szCs w:val="18"/>
              </w:rPr>
              <w:t>≤</w:t>
            </w:r>
            <w:r>
              <w:rPr>
                <w:rFonts w:ascii="宋体" w:hAnsi="宋体" w:eastAsia="宋体"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restart"/>
            <w:noWrap w:val="0"/>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4</w:t>
            </w:r>
          </w:p>
        </w:tc>
        <w:tc>
          <w:tcPr>
            <w:tcW w:w="4820" w:type="dxa"/>
            <w:gridSpan w:val="2"/>
            <w:vMerge w:val="restart"/>
            <w:noWrap w:val="0"/>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出机粮食温度             ℃</w:t>
            </w:r>
          </w:p>
        </w:tc>
        <w:tc>
          <w:tcPr>
            <w:tcW w:w="2914" w:type="dxa"/>
            <w:noWrap w:val="0"/>
            <w:vAlign w:val="center"/>
          </w:tcPr>
          <w:p>
            <w:pPr>
              <w:jc w:val="center"/>
              <w:rPr>
                <w:rFonts w:ascii="宋体" w:hAnsi="宋体" w:eastAsia="宋体" w:cs="Times New Roman"/>
                <w:sz w:val="18"/>
                <w:szCs w:val="18"/>
              </w:rPr>
            </w:pPr>
            <w:r>
              <w:rPr>
                <w:rFonts w:ascii="宋体" w:hAnsi="宋体" w:eastAsia="黑体" w:cs="Times New Roman"/>
                <w:sz w:val="18"/>
                <w:szCs w:val="18"/>
              </w:rPr>
              <w:t>≤</w:t>
            </w:r>
            <w:r>
              <w:rPr>
                <w:rFonts w:ascii="Times New Roman" w:hAnsi="Times New Roman" w:eastAsia="黑体" w:cs="Times New Roman"/>
                <w:sz w:val="18"/>
                <w:szCs w:val="18"/>
              </w:rPr>
              <w:t>8（环境温度</w:t>
            </w:r>
            <w:r>
              <w:rPr>
                <w:rFonts w:hint="eastAsia" w:ascii="Times New Roman" w:hAnsi="Times New Roman" w:eastAsia="黑体" w:cs="Times New Roman"/>
                <w:sz w:val="18"/>
                <w:szCs w:val="18"/>
              </w:rPr>
              <w:t>≤</w:t>
            </w:r>
            <w:r>
              <w:rPr>
                <w:rFonts w:ascii="Times New Roman" w:hAnsi="Times New Roman" w:eastAsia="黑体" w:cs="Times New Roman"/>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noWrap w:val="0"/>
            <w:vAlign w:val="center"/>
          </w:tcPr>
          <w:p>
            <w:pPr>
              <w:jc w:val="center"/>
              <w:rPr>
                <w:rFonts w:ascii="Times New Roman" w:hAnsi="Times New Roman" w:eastAsia="宋体" w:cs="Times New Roman"/>
                <w:sz w:val="18"/>
                <w:szCs w:val="18"/>
              </w:rPr>
            </w:pPr>
          </w:p>
        </w:tc>
        <w:tc>
          <w:tcPr>
            <w:tcW w:w="4820" w:type="dxa"/>
            <w:gridSpan w:val="2"/>
            <w:vMerge w:val="continue"/>
            <w:noWrap w:val="0"/>
            <w:vAlign w:val="center"/>
          </w:tcPr>
          <w:p>
            <w:pPr>
              <w:rPr>
                <w:rFonts w:ascii="Times New Roman" w:hAnsi="Times New Roman" w:eastAsia="宋体" w:cs="Times New Roman"/>
                <w:sz w:val="18"/>
                <w:szCs w:val="18"/>
              </w:rPr>
            </w:pPr>
          </w:p>
        </w:tc>
        <w:tc>
          <w:tcPr>
            <w:tcW w:w="2914" w:type="dxa"/>
            <w:noWrap w:val="0"/>
            <w:vAlign w:val="center"/>
          </w:tcPr>
          <w:p>
            <w:pPr>
              <w:jc w:val="center"/>
              <w:rPr>
                <w:rFonts w:ascii="宋体" w:hAnsi="宋体" w:eastAsia="宋体" w:cs="Times New Roman"/>
                <w:sz w:val="18"/>
                <w:szCs w:val="18"/>
              </w:rPr>
            </w:pPr>
            <w:r>
              <w:rPr>
                <w:rFonts w:ascii="宋体" w:hAnsi="宋体" w:eastAsia="黑体" w:cs="Times New Roman"/>
                <w:sz w:val="18"/>
                <w:szCs w:val="18"/>
              </w:rPr>
              <w:t>≤</w:t>
            </w:r>
            <w:r>
              <w:rPr>
                <w:rFonts w:ascii="Times New Roman" w:hAnsi="Times New Roman" w:eastAsia="宋体" w:cs="Times New Roman"/>
                <w:sz w:val="18"/>
                <w:szCs w:val="18"/>
              </w:rPr>
              <w:t>环境温度+8（环境温度</w:t>
            </w:r>
            <w:r>
              <w:rPr>
                <w:rFonts w:hint="eastAsia" w:ascii="宋体" w:hAnsi="宋体" w:eastAsia="黑体" w:cs="Times New Roman"/>
                <w:sz w:val="18"/>
                <w:szCs w:val="18"/>
              </w:rPr>
              <w:t>＞</w:t>
            </w:r>
            <w:r>
              <w:rPr>
                <w:rFonts w:ascii="Times New Roman" w:hAnsi="Times New Roman" w:eastAsia="宋体" w:cs="Times New Roman"/>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noWrap w:val="0"/>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5</w:t>
            </w:r>
          </w:p>
        </w:tc>
        <w:tc>
          <w:tcPr>
            <w:tcW w:w="4820" w:type="dxa"/>
            <w:gridSpan w:val="2"/>
            <w:noWrap w:val="0"/>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粮食生活力的生化测定</w:t>
            </w:r>
          </w:p>
        </w:tc>
        <w:tc>
          <w:tcPr>
            <w:tcW w:w="2914" w:type="dxa"/>
            <w:noWrap w:val="0"/>
            <w:vAlign w:val="center"/>
          </w:tcPr>
          <w:p>
            <w:pPr>
              <w:jc w:val="center"/>
              <w:rPr>
                <w:rFonts w:ascii="宋体" w:hAnsi="宋体" w:eastAsia="宋体" w:cs="Times New Roman"/>
                <w:sz w:val="18"/>
                <w:szCs w:val="18"/>
              </w:rPr>
            </w:pPr>
            <w:r>
              <w:rPr>
                <w:rFonts w:hint="eastAsia" w:ascii="宋体" w:hAnsi="宋体" w:eastAsia="宋体" w:cs="Times New Roman"/>
                <w:sz w:val="18"/>
                <w:szCs w:val="18"/>
              </w:rPr>
              <w:t>不低于干燥前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noWrap w:val="0"/>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6</w:t>
            </w:r>
          </w:p>
        </w:tc>
        <w:tc>
          <w:tcPr>
            <w:tcW w:w="4820" w:type="dxa"/>
            <w:gridSpan w:val="2"/>
            <w:noWrap w:val="0"/>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容重 </w:t>
            </w:r>
            <w:r>
              <w:rPr>
                <w:rFonts w:ascii="Times New Roman" w:hAnsi="Times New Roman" w:eastAsia="宋体" w:cs="Times New Roman"/>
                <w:sz w:val="18"/>
                <w:szCs w:val="18"/>
              </w:rPr>
              <w:t xml:space="preserve">                    g/L</w:t>
            </w:r>
          </w:p>
        </w:tc>
        <w:tc>
          <w:tcPr>
            <w:tcW w:w="2914" w:type="dxa"/>
            <w:noWrap w:val="0"/>
            <w:vAlign w:val="center"/>
          </w:tcPr>
          <w:p>
            <w:pPr>
              <w:jc w:val="center"/>
              <w:rPr>
                <w:rFonts w:ascii="宋体" w:hAnsi="宋体" w:eastAsia="宋体" w:cs="Times New Roman"/>
                <w:sz w:val="18"/>
                <w:szCs w:val="18"/>
              </w:rPr>
            </w:pPr>
            <w:r>
              <w:rPr>
                <w:rFonts w:hint="eastAsia" w:ascii="宋体" w:hAnsi="宋体" w:eastAsia="宋体" w:cs="Times New Roman"/>
                <w:sz w:val="18"/>
                <w:szCs w:val="18"/>
              </w:rPr>
              <w:t>不低于干燥前</w:t>
            </w:r>
          </w:p>
        </w:tc>
      </w:tr>
    </w:tbl>
    <w:p>
      <w:pPr>
        <w:pStyle w:val="9"/>
        <w:numPr>
          <w:ilvl w:val="1"/>
          <w:numId w:val="1"/>
        </w:numPr>
        <w:spacing w:before="156" w:after="156" w:line="360" w:lineRule="exact"/>
        <w:rPr>
          <w:rFonts w:ascii="Times New Roman"/>
        </w:rPr>
      </w:pPr>
      <w:r>
        <w:rPr>
          <w:rFonts w:ascii="Times New Roman"/>
        </w:rPr>
        <w:t>选址及总平面要求</w:t>
      </w:r>
    </w:p>
    <w:p>
      <w:pPr>
        <w:pStyle w:val="9"/>
        <w:spacing w:before="156" w:after="156" w:line="360" w:lineRule="exact"/>
        <w:rPr>
          <w:rFonts w:ascii="Times New Roman" w:eastAsia="宋体"/>
          <w:b/>
          <w:szCs w:val="24"/>
        </w:rPr>
      </w:pPr>
      <w:r>
        <w:rPr>
          <w:rFonts w:ascii="Times New Roman" w:eastAsia="宋体"/>
          <w:b/>
          <w:szCs w:val="24"/>
        </w:rPr>
        <w:t>5.4.1 选址要求</w:t>
      </w:r>
    </w:p>
    <w:p>
      <w:pPr>
        <w:adjustRightInd/>
        <w:snapToGrid/>
        <w:rPr>
          <w:rFonts w:ascii="Times New Roman" w:eastAsia="宋体"/>
        </w:rPr>
      </w:pPr>
      <w:r>
        <w:rPr>
          <w:rFonts w:ascii="Times New Roman" w:eastAsia="宋体"/>
        </w:rPr>
        <w:t>5.4.1.1 应符合国家和</w:t>
      </w:r>
      <w:r>
        <w:rPr>
          <w:rFonts w:hint="eastAsia" w:ascii="Times New Roman" w:eastAsia="宋体"/>
        </w:rPr>
        <w:t>当地国土空间</w:t>
      </w:r>
      <w:r>
        <w:rPr>
          <w:rFonts w:ascii="Times New Roman" w:eastAsia="宋体"/>
        </w:rPr>
        <w:t>规划的要求。</w:t>
      </w:r>
    </w:p>
    <w:p>
      <w:pPr>
        <w:adjustRightInd/>
        <w:snapToGrid/>
        <w:rPr>
          <w:rFonts w:ascii="Times New Roman" w:eastAsia="宋体"/>
        </w:rPr>
      </w:pPr>
      <w:r>
        <w:rPr>
          <w:rFonts w:ascii="Times New Roman" w:eastAsia="宋体"/>
        </w:rPr>
        <w:t>5.4.1.2 场地面积应满足生产、生活及发展的需要，远离居民区（距民用建筑</w:t>
      </w:r>
      <w:r>
        <w:rPr>
          <w:rFonts w:ascii="宋体" w:hAnsi="宋体"/>
        </w:rPr>
        <w:t>≥</w:t>
      </w:r>
      <w:r>
        <w:rPr>
          <w:rFonts w:ascii="Times New Roman" w:eastAsia="宋体"/>
        </w:rPr>
        <w:t>25m）并位于居民区及公共建筑最大频率风向下风侧。</w:t>
      </w:r>
    </w:p>
    <w:p>
      <w:pPr>
        <w:adjustRightInd/>
        <w:snapToGrid/>
        <w:rPr>
          <w:rFonts w:ascii="Times New Roman" w:eastAsia="宋体"/>
        </w:rPr>
      </w:pPr>
      <w:r>
        <w:rPr>
          <w:rFonts w:ascii="Times New Roman" w:eastAsia="宋体"/>
        </w:rPr>
        <w:t xml:space="preserve">5.4.1.3 </w:t>
      </w:r>
      <w:r>
        <w:rPr>
          <w:rFonts w:hint="eastAsia" w:ascii="Times New Roman" w:eastAsia="宋体"/>
        </w:rPr>
        <w:t>宜建设在粮食种植基地附近，应确保有稳定可靠的粮源、便于就近收购粮食，并具有相应规模的粮食储备量或中转量。</w:t>
      </w:r>
    </w:p>
    <w:p>
      <w:pPr>
        <w:adjustRightInd/>
        <w:snapToGrid/>
        <w:rPr>
          <w:rFonts w:ascii="Times New Roman" w:eastAsia="宋体"/>
        </w:rPr>
      </w:pPr>
      <w:r>
        <w:rPr>
          <w:rFonts w:ascii="Times New Roman" w:eastAsia="宋体"/>
        </w:rPr>
        <w:t>5.4.1.4 应具有便利和经济的交通运输条件，具备可靠、适用、经济的供电、消防用水、供热、通讯等外部协作条件。</w:t>
      </w:r>
    </w:p>
    <w:p>
      <w:pPr>
        <w:adjustRightInd/>
        <w:snapToGrid/>
        <w:rPr>
          <w:rFonts w:ascii="Times New Roman" w:eastAsia="宋体"/>
        </w:rPr>
      </w:pPr>
      <w:r>
        <w:rPr>
          <w:rFonts w:ascii="Times New Roman" w:eastAsia="宋体"/>
        </w:rPr>
        <w:t>5.4.1.5 应远离污染源及易燃、易爆等危险物品生产或存放的场所，符合国家及地方防爆、防火、防尘、环保、卫生及安全生产要求。</w:t>
      </w:r>
    </w:p>
    <w:p>
      <w:pPr>
        <w:adjustRightInd/>
        <w:snapToGrid/>
        <w:rPr>
          <w:rFonts w:ascii="Times New Roman" w:eastAsia="宋体"/>
        </w:rPr>
      </w:pPr>
      <w:r>
        <w:rPr>
          <w:rFonts w:ascii="Times New Roman" w:eastAsia="宋体"/>
        </w:rPr>
        <w:t>5.4.1.6 具有良好的工程地质和水文地质条件，地势应相对平坦、开阔、不低于周边基础高度，避免洪水、潮水或内涝威胁。不宜选择在抗震设防为8度以上的地震区，应避开泥石流、滑坡、洪涝等直接危害地段以及IV级自重湿陷性黄土和III级膨胀土等工程地质条件不良区。</w:t>
      </w:r>
    </w:p>
    <w:p>
      <w:pPr>
        <w:adjustRightInd/>
        <w:snapToGrid/>
        <w:rPr>
          <w:rFonts w:ascii="Times New Roman" w:eastAsia="宋体"/>
        </w:rPr>
      </w:pPr>
      <w:r>
        <w:rPr>
          <w:rFonts w:ascii="Times New Roman" w:eastAsia="宋体"/>
        </w:rPr>
        <w:t>5.4.1.7 应避开高压线、地下光缆、电缆、输油输气管道等设施。</w:t>
      </w:r>
    </w:p>
    <w:p>
      <w:pPr>
        <w:pStyle w:val="9"/>
        <w:spacing w:before="156" w:after="156" w:line="360" w:lineRule="exact"/>
        <w:rPr>
          <w:rFonts w:ascii="Times New Roman" w:eastAsia="宋体"/>
          <w:b/>
          <w:szCs w:val="24"/>
        </w:rPr>
      </w:pPr>
      <w:r>
        <w:rPr>
          <w:rFonts w:ascii="Times New Roman" w:eastAsia="宋体"/>
          <w:b/>
          <w:szCs w:val="24"/>
        </w:rPr>
        <w:t>5.4.2功能分区</w:t>
      </w:r>
    </w:p>
    <w:p>
      <w:pPr>
        <w:adjustRightInd/>
        <w:snapToGrid/>
        <w:rPr>
          <w:rFonts w:ascii="Times New Roman" w:eastAsia="宋体"/>
        </w:rPr>
      </w:pPr>
      <w:r>
        <w:rPr>
          <w:rFonts w:ascii="Times New Roman" w:eastAsia="宋体"/>
        </w:rPr>
        <w:t>5.4.2.1 烘干中心可分为原粮称重检测、清选、烘干、</w:t>
      </w:r>
      <w:r>
        <w:rPr>
          <w:rFonts w:hint="eastAsia" w:ascii="Times New Roman" w:eastAsia="宋体"/>
        </w:rPr>
        <w:t>烘前烘后暂存</w:t>
      </w:r>
      <w:r>
        <w:rPr>
          <w:rFonts w:ascii="Times New Roman" w:eastAsia="宋体"/>
        </w:rPr>
        <w:t>等主要生产区域和除尘、配电、燃料存储等辅助设施区域等，还可根据场区情况设置办公区和生活区。</w:t>
      </w:r>
    </w:p>
    <w:p>
      <w:pPr>
        <w:adjustRightInd/>
        <w:snapToGrid/>
        <w:rPr>
          <w:rFonts w:ascii="Times New Roman" w:eastAsia="宋体"/>
        </w:rPr>
      </w:pPr>
      <w:r>
        <w:rPr>
          <w:rFonts w:ascii="Times New Roman" w:eastAsia="宋体"/>
        </w:rPr>
        <w:t>5.4.2.2 烘干中心应做到功能分区明确、工艺流程简捷、布局紧凑合理，物流人流顺畅、确保操作安全便捷。</w:t>
      </w:r>
    </w:p>
    <w:p>
      <w:pPr>
        <w:adjustRightInd/>
        <w:snapToGrid/>
        <w:rPr>
          <w:rFonts w:ascii="Times New Roman" w:eastAsia="宋体"/>
        </w:rPr>
      </w:pPr>
      <w:r>
        <w:rPr>
          <w:rFonts w:ascii="Times New Roman" w:eastAsia="宋体"/>
        </w:rPr>
        <w:t>5.4.2.3 配电设施应靠近负荷较大的烘干区、靠近厂区边缘且输电线路进出方便的位置，宜布置在场区地势较高的位置，不得布置在有强烈振动的设备附近</w:t>
      </w:r>
      <w:r>
        <w:rPr>
          <w:rFonts w:hint="eastAsia" w:ascii="Times New Roman" w:eastAsia="宋体"/>
        </w:rPr>
        <w:t>。</w:t>
      </w:r>
    </w:p>
    <w:p>
      <w:pPr>
        <w:adjustRightInd/>
        <w:snapToGrid/>
        <w:rPr>
          <w:rFonts w:ascii="Times New Roman" w:eastAsia="宋体"/>
        </w:rPr>
      </w:pPr>
      <w:r>
        <w:rPr>
          <w:rFonts w:ascii="Times New Roman" w:eastAsia="宋体"/>
        </w:rPr>
        <w:t>5.4.2.4 燃料间位置与各设施间的消防应符合GB 50016的要求</w:t>
      </w:r>
      <w:r>
        <w:rPr>
          <w:rFonts w:hint="eastAsia" w:ascii="Times New Roman" w:eastAsia="宋体"/>
        </w:rPr>
        <w:t>。</w:t>
      </w:r>
    </w:p>
    <w:p>
      <w:pPr>
        <w:adjustRightInd/>
        <w:snapToGrid/>
        <w:rPr>
          <w:rFonts w:ascii="Times New Roman" w:eastAsia="宋体"/>
        </w:rPr>
      </w:pPr>
      <w:r>
        <w:rPr>
          <w:rFonts w:ascii="Times New Roman" w:eastAsia="宋体"/>
        </w:rPr>
        <w:t>5.4.2.5 场区应设计有环通道路和回车场。</w:t>
      </w:r>
    </w:p>
    <w:p>
      <w:pPr>
        <w:pStyle w:val="9"/>
        <w:numPr>
          <w:ilvl w:val="1"/>
          <w:numId w:val="1"/>
        </w:numPr>
        <w:spacing w:before="156" w:after="156" w:line="360" w:lineRule="exact"/>
        <w:rPr>
          <w:rFonts w:ascii="Times New Roman"/>
        </w:rPr>
      </w:pPr>
      <w:r>
        <w:rPr>
          <w:rFonts w:hint="eastAsia" w:ascii="Times New Roman"/>
        </w:rPr>
        <w:t xml:space="preserve"> </w:t>
      </w:r>
      <w:r>
        <w:rPr>
          <w:rFonts w:ascii="Times New Roman"/>
        </w:rPr>
        <w:t>成套设备布局</w:t>
      </w:r>
    </w:p>
    <w:p>
      <w:pPr>
        <w:pStyle w:val="9"/>
        <w:spacing w:before="156" w:after="156"/>
        <w:rPr>
          <w:rFonts w:ascii="Times New Roman" w:eastAsia="宋体"/>
          <w:szCs w:val="24"/>
        </w:rPr>
      </w:pPr>
      <w:r>
        <w:rPr>
          <w:rFonts w:ascii="Times New Roman" w:eastAsia="宋体"/>
          <w:szCs w:val="24"/>
        </w:rPr>
        <w:t>5.5.1 本规范中</w:t>
      </w:r>
      <w:r>
        <w:rPr>
          <w:rFonts w:hint="eastAsia" w:ascii="Times New Roman" w:eastAsia="宋体"/>
          <w:szCs w:val="24"/>
        </w:rPr>
        <w:t>烘干中心成套</w:t>
      </w:r>
      <w:r>
        <w:rPr>
          <w:rFonts w:ascii="Times New Roman" w:eastAsia="宋体"/>
          <w:szCs w:val="24"/>
        </w:rPr>
        <w:t>设备</w:t>
      </w:r>
      <w:r>
        <w:rPr>
          <w:rFonts w:hint="eastAsia" w:ascii="Times New Roman" w:eastAsia="宋体"/>
          <w:szCs w:val="24"/>
        </w:rPr>
        <w:t>布局以生物质热风炉和天然气热风炉为热源</w:t>
      </w:r>
      <w:r>
        <w:rPr>
          <w:rFonts w:ascii="Times New Roman" w:eastAsia="宋体"/>
          <w:szCs w:val="24"/>
        </w:rPr>
        <w:t>进行布局。</w:t>
      </w:r>
      <w:r>
        <w:rPr>
          <w:rFonts w:hint="eastAsia" w:ascii="Times New Roman" w:eastAsia="宋体"/>
          <w:szCs w:val="24"/>
        </w:rPr>
        <w:t>布局图中提供了附属设施热风炉间的建议尺寸。</w:t>
      </w:r>
    </w:p>
    <w:p>
      <w:pPr>
        <w:pStyle w:val="9"/>
        <w:spacing w:before="156" w:after="156" w:line="360" w:lineRule="exact"/>
        <w:rPr>
          <w:rFonts w:ascii="Times New Roman" w:eastAsia="宋体"/>
          <w:b/>
          <w:szCs w:val="24"/>
        </w:rPr>
      </w:pPr>
      <w:r>
        <w:rPr>
          <w:rFonts w:ascii="Times New Roman" w:eastAsia="宋体"/>
          <w:b/>
          <w:szCs w:val="24"/>
        </w:rPr>
        <w:t>5.5.2 成套设备布局</w:t>
      </w:r>
    </w:p>
    <w:p>
      <w:pPr>
        <w:adjustRightInd/>
        <w:snapToGrid/>
        <w:rPr>
          <w:rFonts w:ascii="Times New Roman" w:eastAsia="宋体"/>
          <w:bCs/>
        </w:rPr>
      </w:pPr>
      <w:r>
        <w:rPr>
          <w:rFonts w:ascii="Times New Roman" w:eastAsia="宋体"/>
          <w:bCs/>
        </w:rPr>
        <w:t xml:space="preserve">5.5.2.1 </w:t>
      </w:r>
      <w:r>
        <w:rPr>
          <w:rFonts w:hint="eastAsia" w:ascii="Times New Roman" w:eastAsia="宋体"/>
          <w:bCs/>
        </w:rPr>
        <w:t>Ⅰ</w:t>
      </w:r>
      <w:r>
        <w:rPr>
          <w:rFonts w:ascii="Times New Roman" w:eastAsia="宋体"/>
          <w:bCs/>
        </w:rPr>
        <w:t>型</w:t>
      </w:r>
      <w:r>
        <w:rPr>
          <w:rFonts w:hint="eastAsia" w:ascii="Times New Roman" w:eastAsia="宋体"/>
          <w:bCs/>
        </w:rPr>
        <w:t>粮食</w:t>
      </w:r>
      <w:r>
        <w:rPr>
          <w:rFonts w:ascii="Times New Roman" w:eastAsia="宋体"/>
          <w:bCs/>
        </w:rPr>
        <w:t>烘干中心</w:t>
      </w:r>
    </w:p>
    <w:p>
      <w:pPr>
        <w:adjustRightInd/>
        <w:snapToGrid/>
        <w:ind w:firstLine="420" w:firstLineChars="200"/>
        <w:rPr>
          <w:rFonts w:ascii="Times New Roman" w:eastAsia="宋体"/>
          <w:bCs/>
        </w:rPr>
      </w:pPr>
      <w:r>
        <w:rPr>
          <w:rFonts w:hint="eastAsia" w:ascii="Times New Roman" w:eastAsia="宋体"/>
          <w:bCs/>
        </w:rPr>
        <w:t>Ⅰ型粮食烘干中心成套设备立面布置参考图（生物质）立面布置、平面布局及侧向视图分别见附录</w:t>
      </w:r>
      <w:r>
        <w:rPr>
          <w:rFonts w:ascii="Times New Roman" w:eastAsia="宋体"/>
          <w:bCs/>
        </w:rPr>
        <w:t>B</w:t>
      </w:r>
      <w:r>
        <w:rPr>
          <w:rFonts w:hint="eastAsia" w:ascii="Times New Roman" w:eastAsia="宋体"/>
          <w:bCs/>
        </w:rPr>
        <w:t>的</w:t>
      </w:r>
      <w:r>
        <w:rPr>
          <w:rFonts w:ascii="Times New Roman" w:eastAsia="宋体"/>
          <w:bCs/>
        </w:rPr>
        <w:t>B.1</w:t>
      </w:r>
      <w:r>
        <w:rPr>
          <w:rFonts w:hint="eastAsia" w:ascii="Times New Roman" w:eastAsia="宋体"/>
          <w:bCs/>
        </w:rPr>
        <w:t>、</w:t>
      </w:r>
      <w:r>
        <w:rPr>
          <w:rFonts w:ascii="Times New Roman" w:eastAsia="宋体"/>
          <w:bCs/>
        </w:rPr>
        <w:t>B.2</w:t>
      </w:r>
      <w:r>
        <w:rPr>
          <w:rFonts w:hint="eastAsia" w:ascii="Times New Roman" w:eastAsia="宋体"/>
          <w:bCs/>
        </w:rPr>
        <w:t>、</w:t>
      </w:r>
      <w:r>
        <w:rPr>
          <w:rFonts w:ascii="Times New Roman" w:eastAsia="宋体"/>
          <w:bCs/>
        </w:rPr>
        <w:t>B.3</w:t>
      </w:r>
      <w:r>
        <w:rPr>
          <w:rFonts w:hint="eastAsia" w:ascii="Times New Roman" w:eastAsia="宋体"/>
          <w:bCs/>
        </w:rPr>
        <w:t>。</w:t>
      </w:r>
    </w:p>
    <w:p>
      <w:pPr>
        <w:adjustRightInd/>
        <w:snapToGrid/>
        <w:ind w:firstLine="420" w:firstLineChars="200"/>
        <w:rPr>
          <w:rFonts w:ascii="Times New Roman" w:eastAsia="宋体"/>
          <w:bCs/>
          <w:highlight w:val="yellow"/>
        </w:rPr>
      </w:pPr>
      <w:r>
        <w:rPr>
          <w:rFonts w:hint="eastAsia" w:ascii="Times New Roman" w:eastAsia="宋体"/>
          <w:bCs/>
        </w:rPr>
        <w:t>Ⅰ型粮食烘干中心成套设备立面布置参考图（天然气）立面布置、平面布局及侧向视图分别见附录B的B.</w:t>
      </w:r>
      <w:r>
        <w:rPr>
          <w:rFonts w:ascii="Times New Roman" w:eastAsia="宋体"/>
          <w:bCs/>
        </w:rPr>
        <w:t>4</w:t>
      </w:r>
      <w:r>
        <w:rPr>
          <w:rFonts w:hint="eastAsia" w:ascii="Times New Roman" w:eastAsia="宋体"/>
          <w:bCs/>
        </w:rPr>
        <w:t>、B.</w:t>
      </w:r>
      <w:r>
        <w:rPr>
          <w:rFonts w:ascii="Times New Roman" w:eastAsia="宋体"/>
          <w:bCs/>
        </w:rPr>
        <w:t>5</w:t>
      </w:r>
      <w:r>
        <w:rPr>
          <w:rFonts w:hint="eastAsia" w:ascii="Times New Roman" w:eastAsia="宋体"/>
          <w:bCs/>
        </w:rPr>
        <w:t>、B.</w:t>
      </w:r>
      <w:r>
        <w:rPr>
          <w:rFonts w:ascii="Times New Roman" w:eastAsia="宋体"/>
          <w:bCs/>
        </w:rPr>
        <w:t>6</w:t>
      </w:r>
      <w:r>
        <w:rPr>
          <w:rFonts w:hint="eastAsia" w:ascii="Times New Roman" w:eastAsia="宋体"/>
          <w:bCs/>
        </w:rPr>
        <w:t>。</w:t>
      </w:r>
    </w:p>
    <w:p>
      <w:pPr>
        <w:adjustRightInd/>
        <w:snapToGrid/>
        <w:rPr>
          <w:rFonts w:ascii="Times New Roman" w:eastAsia="宋体"/>
          <w:bCs/>
        </w:rPr>
      </w:pPr>
      <w:r>
        <w:rPr>
          <w:rFonts w:ascii="Times New Roman" w:eastAsia="宋体"/>
          <w:bCs/>
        </w:rPr>
        <w:t xml:space="preserve">5.5.2.2 </w:t>
      </w:r>
      <w:r>
        <w:rPr>
          <w:rFonts w:hint="eastAsia" w:ascii="Times New Roman" w:eastAsia="宋体"/>
          <w:bCs/>
        </w:rPr>
        <w:t>Ⅱ型粮食烘干中心</w:t>
      </w:r>
    </w:p>
    <w:p>
      <w:pPr>
        <w:adjustRightInd/>
        <w:snapToGrid/>
        <w:ind w:firstLine="424" w:firstLineChars="202"/>
        <w:rPr>
          <w:rFonts w:ascii="Times New Roman" w:eastAsia="宋体"/>
          <w:bCs/>
        </w:rPr>
      </w:pPr>
      <w:r>
        <w:rPr>
          <w:rFonts w:hint="eastAsia" w:ascii="Times New Roman" w:eastAsia="宋体"/>
          <w:bCs/>
        </w:rPr>
        <w:t>Ⅱ型粮食烘干中心成套设备立面布置参考图（生物质）立面布置、平面布局及侧向视图分别见附录B的B.</w:t>
      </w:r>
      <w:r>
        <w:rPr>
          <w:rFonts w:ascii="Times New Roman" w:eastAsia="宋体"/>
          <w:bCs/>
        </w:rPr>
        <w:t>7</w:t>
      </w:r>
      <w:r>
        <w:rPr>
          <w:rFonts w:hint="eastAsia" w:ascii="Times New Roman" w:eastAsia="宋体"/>
          <w:bCs/>
        </w:rPr>
        <w:t>、B.</w:t>
      </w:r>
      <w:r>
        <w:rPr>
          <w:rFonts w:ascii="Times New Roman" w:eastAsia="宋体"/>
          <w:bCs/>
        </w:rPr>
        <w:t>8</w:t>
      </w:r>
      <w:r>
        <w:rPr>
          <w:rFonts w:hint="eastAsia" w:ascii="Times New Roman" w:eastAsia="宋体"/>
          <w:bCs/>
        </w:rPr>
        <w:t>、B.</w:t>
      </w:r>
      <w:r>
        <w:rPr>
          <w:rFonts w:ascii="Times New Roman" w:eastAsia="宋体"/>
          <w:bCs/>
        </w:rPr>
        <w:t>9</w:t>
      </w:r>
      <w:r>
        <w:rPr>
          <w:rFonts w:hint="eastAsia" w:ascii="Times New Roman" w:eastAsia="宋体"/>
          <w:bCs/>
        </w:rPr>
        <w:t>。</w:t>
      </w:r>
    </w:p>
    <w:p>
      <w:pPr>
        <w:adjustRightInd/>
        <w:snapToGrid/>
        <w:ind w:firstLine="424" w:firstLineChars="202"/>
        <w:rPr>
          <w:rFonts w:ascii="Times New Roman" w:eastAsia="宋体"/>
          <w:bCs/>
          <w:highlight w:val="yellow"/>
        </w:rPr>
      </w:pPr>
      <w:r>
        <w:rPr>
          <w:rFonts w:hint="eastAsia" w:ascii="Times New Roman" w:eastAsia="宋体"/>
          <w:bCs/>
        </w:rPr>
        <w:t>Ⅱ型粮食烘干中心成套设备立面布置参考图（天然气）立面布置、平面布局及侧向视图分别见附录B的B.</w:t>
      </w:r>
      <w:r>
        <w:rPr>
          <w:rFonts w:ascii="Times New Roman" w:eastAsia="宋体"/>
          <w:bCs/>
        </w:rPr>
        <w:t>10</w:t>
      </w:r>
      <w:r>
        <w:rPr>
          <w:rFonts w:hint="eastAsia" w:ascii="Times New Roman" w:eastAsia="宋体"/>
          <w:bCs/>
        </w:rPr>
        <w:t>、B.</w:t>
      </w:r>
      <w:r>
        <w:rPr>
          <w:rFonts w:ascii="Times New Roman" w:eastAsia="宋体"/>
          <w:bCs/>
        </w:rPr>
        <w:t>11</w:t>
      </w:r>
      <w:r>
        <w:rPr>
          <w:rFonts w:hint="eastAsia" w:ascii="Times New Roman" w:eastAsia="宋体"/>
          <w:bCs/>
        </w:rPr>
        <w:t>、B.</w:t>
      </w:r>
      <w:r>
        <w:rPr>
          <w:rFonts w:ascii="Times New Roman" w:eastAsia="宋体"/>
          <w:bCs/>
        </w:rPr>
        <w:t>12</w:t>
      </w:r>
      <w:r>
        <w:rPr>
          <w:rFonts w:hint="eastAsia" w:ascii="Times New Roman" w:eastAsia="宋体"/>
          <w:bCs/>
        </w:rPr>
        <w:t>。</w:t>
      </w:r>
    </w:p>
    <w:p>
      <w:pPr>
        <w:adjustRightInd/>
        <w:snapToGrid/>
        <w:rPr>
          <w:rFonts w:ascii="Times New Roman" w:eastAsia="宋体"/>
          <w:bCs/>
        </w:rPr>
      </w:pPr>
      <w:r>
        <w:rPr>
          <w:rFonts w:ascii="Times New Roman" w:eastAsia="宋体"/>
          <w:bCs/>
        </w:rPr>
        <w:t xml:space="preserve">5.5.2.3 </w:t>
      </w:r>
      <w:r>
        <w:rPr>
          <w:rFonts w:hint="eastAsia" w:ascii="Times New Roman" w:eastAsia="宋体"/>
          <w:bCs/>
        </w:rPr>
        <w:t>Ⅲ型粮食烘干中心</w:t>
      </w:r>
    </w:p>
    <w:p>
      <w:pPr>
        <w:adjustRightInd/>
        <w:snapToGrid/>
        <w:ind w:firstLine="424" w:firstLineChars="202"/>
        <w:rPr>
          <w:rFonts w:ascii="Times New Roman" w:eastAsia="宋体"/>
          <w:bCs/>
        </w:rPr>
      </w:pPr>
      <w:r>
        <w:rPr>
          <w:rFonts w:hint="eastAsia" w:ascii="Times New Roman" w:eastAsia="宋体"/>
          <w:bCs/>
        </w:rPr>
        <w:t>Ⅲ型粮食烘干中心成套设备立面布置参考图（生物质）立面布置、平面布局及侧向视图分别见附录B的B.</w:t>
      </w:r>
      <w:r>
        <w:rPr>
          <w:rFonts w:ascii="Times New Roman" w:eastAsia="宋体"/>
          <w:bCs/>
        </w:rPr>
        <w:t>13</w:t>
      </w:r>
      <w:r>
        <w:rPr>
          <w:rFonts w:hint="eastAsia" w:ascii="Times New Roman" w:eastAsia="宋体"/>
          <w:bCs/>
        </w:rPr>
        <w:t>、B.</w:t>
      </w:r>
      <w:r>
        <w:rPr>
          <w:rFonts w:ascii="Times New Roman" w:eastAsia="宋体"/>
          <w:bCs/>
        </w:rPr>
        <w:t>14</w:t>
      </w:r>
      <w:r>
        <w:rPr>
          <w:rFonts w:hint="eastAsia" w:ascii="Times New Roman" w:eastAsia="宋体"/>
          <w:bCs/>
        </w:rPr>
        <w:t>、B.</w:t>
      </w:r>
      <w:r>
        <w:rPr>
          <w:rFonts w:ascii="Times New Roman" w:eastAsia="宋体"/>
          <w:bCs/>
        </w:rPr>
        <w:t>15</w:t>
      </w:r>
      <w:r>
        <w:rPr>
          <w:rFonts w:hint="eastAsia" w:ascii="Times New Roman" w:eastAsia="宋体"/>
          <w:bCs/>
        </w:rPr>
        <w:t>。</w:t>
      </w:r>
    </w:p>
    <w:p>
      <w:pPr>
        <w:adjustRightInd/>
        <w:snapToGrid/>
        <w:ind w:firstLine="424" w:firstLineChars="202"/>
        <w:rPr>
          <w:rFonts w:ascii="Times New Roman" w:eastAsia="宋体"/>
          <w:bCs/>
          <w:highlight w:val="yellow"/>
        </w:rPr>
      </w:pPr>
      <w:r>
        <w:rPr>
          <w:rFonts w:hint="eastAsia" w:ascii="Times New Roman" w:eastAsia="宋体"/>
          <w:bCs/>
        </w:rPr>
        <w:t>Ⅲ型粮食烘干中心成套设备立面布置参考图（天然气）立面布置、平面布局及侧向视图分别见附录B的B.1</w:t>
      </w:r>
      <w:r>
        <w:rPr>
          <w:rFonts w:ascii="Times New Roman" w:eastAsia="宋体"/>
          <w:bCs/>
        </w:rPr>
        <w:t>6</w:t>
      </w:r>
      <w:r>
        <w:rPr>
          <w:rFonts w:hint="eastAsia" w:ascii="Times New Roman" w:eastAsia="宋体"/>
          <w:bCs/>
        </w:rPr>
        <w:t>、B.1</w:t>
      </w:r>
      <w:r>
        <w:rPr>
          <w:rFonts w:ascii="Times New Roman" w:eastAsia="宋体"/>
          <w:bCs/>
        </w:rPr>
        <w:t>7</w:t>
      </w:r>
      <w:r>
        <w:rPr>
          <w:rFonts w:hint="eastAsia" w:ascii="Times New Roman" w:eastAsia="宋体"/>
          <w:bCs/>
        </w:rPr>
        <w:t>、B.1</w:t>
      </w:r>
      <w:r>
        <w:rPr>
          <w:rFonts w:ascii="Times New Roman" w:eastAsia="宋体"/>
          <w:bCs/>
        </w:rPr>
        <w:t>8</w:t>
      </w:r>
      <w:r>
        <w:rPr>
          <w:rFonts w:hint="eastAsia" w:ascii="Times New Roman" w:eastAsia="宋体"/>
          <w:bCs/>
        </w:rPr>
        <w:t>。</w:t>
      </w:r>
    </w:p>
    <w:p>
      <w:pPr>
        <w:adjustRightInd/>
        <w:snapToGrid/>
        <w:rPr>
          <w:rFonts w:ascii="Times New Roman" w:eastAsia="宋体"/>
          <w:bCs/>
        </w:rPr>
      </w:pPr>
      <w:r>
        <w:rPr>
          <w:rFonts w:ascii="Times New Roman" w:eastAsia="宋体"/>
          <w:bCs/>
        </w:rPr>
        <w:t xml:space="preserve">5.5.2.4 </w:t>
      </w:r>
      <w:r>
        <w:rPr>
          <w:rFonts w:hint="eastAsia" w:ascii="Times New Roman" w:eastAsia="宋体"/>
          <w:bCs/>
        </w:rPr>
        <w:t>Ⅳ型粮食烘干中心</w:t>
      </w:r>
    </w:p>
    <w:p>
      <w:pPr>
        <w:adjustRightInd/>
        <w:snapToGrid/>
        <w:ind w:firstLine="424" w:firstLineChars="202"/>
        <w:rPr>
          <w:rFonts w:ascii="Times New Roman" w:eastAsia="宋体"/>
          <w:bCs/>
        </w:rPr>
      </w:pPr>
      <w:r>
        <w:rPr>
          <w:rFonts w:hint="eastAsia" w:ascii="Times New Roman" w:eastAsia="宋体"/>
          <w:bCs/>
        </w:rPr>
        <w:t>Ⅳ型粮食烘干中心成套设备立面布置参考图（生物质）立面布置、平面布局及侧向视图分别见附录B的B.</w:t>
      </w:r>
      <w:r>
        <w:rPr>
          <w:rFonts w:ascii="Times New Roman" w:eastAsia="宋体"/>
          <w:bCs/>
        </w:rPr>
        <w:t>19</w:t>
      </w:r>
      <w:r>
        <w:rPr>
          <w:rFonts w:hint="eastAsia" w:ascii="Times New Roman" w:eastAsia="宋体"/>
          <w:bCs/>
        </w:rPr>
        <w:t>、B.</w:t>
      </w:r>
      <w:r>
        <w:rPr>
          <w:rFonts w:ascii="Times New Roman" w:eastAsia="宋体"/>
          <w:bCs/>
        </w:rPr>
        <w:t>20</w:t>
      </w:r>
      <w:r>
        <w:rPr>
          <w:rFonts w:hint="eastAsia" w:ascii="Times New Roman" w:eastAsia="宋体"/>
          <w:bCs/>
        </w:rPr>
        <w:t>、B.</w:t>
      </w:r>
      <w:r>
        <w:rPr>
          <w:rFonts w:ascii="Times New Roman" w:eastAsia="宋体"/>
          <w:bCs/>
        </w:rPr>
        <w:t>21</w:t>
      </w:r>
      <w:r>
        <w:rPr>
          <w:rFonts w:hint="eastAsia" w:ascii="Times New Roman" w:eastAsia="宋体"/>
          <w:bCs/>
        </w:rPr>
        <w:t>。</w:t>
      </w:r>
    </w:p>
    <w:p>
      <w:pPr>
        <w:adjustRightInd/>
        <w:snapToGrid/>
        <w:ind w:firstLine="424" w:firstLineChars="202"/>
        <w:rPr>
          <w:rFonts w:ascii="Times New Roman" w:eastAsia="宋体"/>
          <w:bCs/>
        </w:rPr>
      </w:pPr>
      <w:r>
        <w:rPr>
          <w:rFonts w:hint="eastAsia" w:ascii="Times New Roman" w:eastAsia="宋体"/>
          <w:bCs/>
        </w:rPr>
        <w:t>Ⅳ型粮食烘干中心成套设备立面布置参考图（天然气）立面布置、平面布局及侧向视图分别见附录B的B.</w:t>
      </w:r>
      <w:r>
        <w:rPr>
          <w:rFonts w:ascii="Times New Roman" w:eastAsia="宋体"/>
          <w:bCs/>
        </w:rPr>
        <w:t>22</w:t>
      </w:r>
      <w:r>
        <w:rPr>
          <w:rFonts w:hint="eastAsia" w:ascii="Times New Roman" w:eastAsia="宋体"/>
          <w:bCs/>
        </w:rPr>
        <w:t>、B.</w:t>
      </w:r>
      <w:r>
        <w:rPr>
          <w:rFonts w:ascii="Times New Roman" w:eastAsia="宋体"/>
          <w:bCs/>
        </w:rPr>
        <w:t>23</w:t>
      </w:r>
      <w:r>
        <w:rPr>
          <w:rFonts w:hint="eastAsia" w:ascii="Times New Roman" w:eastAsia="宋体"/>
          <w:bCs/>
        </w:rPr>
        <w:t>、B.</w:t>
      </w:r>
      <w:r>
        <w:rPr>
          <w:rFonts w:ascii="Times New Roman" w:eastAsia="宋体"/>
          <w:bCs/>
        </w:rPr>
        <w:t>24</w:t>
      </w:r>
      <w:r>
        <w:rPr>
          <w:rFonts w:hint="eastAsia" w:ascii="Times New Roman" w:eastAsia="宋体"/>
          <w:bCs/>
        </w:rPr>
        <w:t>。</w:t>
      </w:r>
    </w:p>
    <w:p>
      <w:pPr>
        <w:pStyle w:val="8"/>
        <w:numPr>
          <w:ilvl w:val="0"/>
          <w:numId w:val="1"/>
        </w:numPr>
        <w:spacing w:before="156" w:beforeLines="50" w:after="156" w:afterLines="50" w:line="480" w:lineRule="auto"/>
        <w:ind w:left="0"/>
        <w:rPr>
          <w:rFonts w:ascii="Times New Roman"/>
        </w:rPr>
      </w:pPr>
      <w:r>
        <w:rPr>
          <w:rFonts w:ascii="Times New Roman"/>
        </w:rPr>
        <w:t>成套设备配置及投资估算</w:t>
      </w:r>
    </w:p>
    <w:p>
      <w:pPr>
        <w:widowControl/>
        <w:numPr>
          <w:ilvl w:val="1"/>
          <w:numId w:val="1"/>
        </w:numPr>
        <w:adjustRightInd/>
        <w:snapToGrid/>
        <w:spacing w:before="156" w:beforeLines="50" w:after="156" w:afterLines="50" w:line="360" w:lineRule="exact"/>
        <w:jc w:val="left"/>
        <w:outlineLvl w:val="2"/>
        <w:rPr>
          <w:rFonts w:ascii="Times New Roman"/>
        </w:rPr>
      </w:pPr>
      <w:r>
        <w:rPr>
          <w:rFonts w:hint="eastAsia" w:ascii="Times New Roman"/>
        </w:rPr>
        <w:t>粮食烘干中心成套设备总体投资估算</w:t>
      </w:r>
    </w:p>
    <w:p>
      <w:pPr>
        <w:adjustRightInd/>
        <w:snapToGrid/>
        <w:ind w:firstLine="420" w:firstLineChars="200"/>
        <w:rPr>
          <w:rFonts w:ascii="Times New Roman" w:eastAsia="宋体"/>
        </w:rPr>
      </w:pPr>
      <w:r>
        <w:rPr>
          <w:rFonts w:hint="eastAsia" w:ascii="Times New Roman" w:eastAsia="宋体"/>
        </w:rPr>
        <w:t>粮食烘干中心成套设备总体投资估算见表4。</w:t>
      </w:r>
    </w:p>
    <w:p>
      <w:pPr>
        <w:autoSpaceDE w:val="0"/>
        <w:autoSpaceDN w:val="0"/>
        <w:snapToGrid/>
        <w:jc w:val="center"/>
        <w:rPr>
          <w:rFonts w:ascii="Times New Roman"/>
        </w:rPr>
      </w:pPr>
      <w:r>
        <w:rPr>
          <w:rFonts w:hint="eastAsia" w:ascii="Times New Roman"/>
        </w:rPr>
        <w:t xml:space="preserve"> 表4</w:t>
      </w:r>
      <w:r>
        <w:rPr>
          <w:rFonts w:ascii="Times New Roman"/>
        </w:rPr>
        <w:t xml:space="preserve">  </w:t>
      </w:r>
      <w:r>
        <w:rPr>
          <w:rFonts w:hint="eastAsia" w:ascii="Times New Roman"/>
        </w:rPr>
        <w:t xml:space="preserve">粮食烘干中心成套设备总体投资估算 </w:t>
      </w:r>
      <w:r>
        <w:rPr>
          <w:rFonts w:ascii="Times New Roman"/>
        </w:rPr>
        <w:t xml:space="preserve">     </w:t>
      </w:r>
      <w:r>
        <w:rPr>
          <w:rFonts w:hint="eastAsia" w:ascii="Times New Roman"/>
          <w:sz w:val="18"/>
          <w:szCs w:val="18"/>
        </w:rPr>
        <w:t>万元</w:t>
      </w:r>
    </w:p>
    <w:tbl>
      <w:tblPr>
        <w:tblStyle w:val="5"/>
        <w:tblW w:w="32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73"/>
        <w:gridCol w:w="149"/>
        <w:gridCol w:w="1303"/>
        <w:gridCol w:w="846"/>
        <w:gridCol w:w="866"/>
        <w:gridCol w:w="862"/>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1833" w:type="pct"/>
            <w:gridSpan w:val="3"/>
            <w:noWrap w:val="0"/>
            <w:vAlign w:val="center"/>
          </w:tcPr>
          <w:p>
            <w:pPr>
              <w:jc w:val="center"/>
              <w:rPr>
                <w:rFonts w:ascii="宋体" w:hAnsi="宋体" w:eastAsia="黑体" w:cs="Times New Roman"/>
                <w:b/>
                <w:bCs/>
                <w:sz w:val="18"/>
                <w:szCs w:val="18"/>
              </w:rPr>
            </w:pPr>
            <w:r>
              <w:rPr>
                <w:rFonts w:hint="eastAsia" w:ascii="宋体" w:hAnsi="宋体" w:eastAsia="黑体" w:cs="Times New Roman"/>
                <w:b/>
                <w:bCs/>
                <w:sz w:val="18"/>
                <w:szCs w:val="18"/>
              </w:rPr>
              <w:t>设备名称</w:t>
            </w:r>
          </w:p>
        </w:tc>
        <w:tc>
          <w:tcPr>
            <w:tcW w:w="766" w:type="pct"/>
            <w:noWrap w:val="0"/>
            <w:vAlign w:val="center"/>
          </w:tcPr>
          <w:p>
            <w:pPr>
              <w:jc w:val="center"/>
              <w:rPr>
                <w:rFonts w:ascii="宋体" w:hAnsi="宋体" w:eastAsia="黑体" w:cs="Times New Roman"/>
                <w:b/>
                <w:bCs/>
                <w:sz w:val="18"/>
                <w:szCs w:val="18"/>
              </w:rPr>
            </w:pPr>
            <w:r>
              <w:rPr>
                <w:rFonts w:hint="eastAsia" w:ascii="宋体" w:hAnsi="宋体" w:eastAsia="黑体" w:cs="Times New Roman"/>
                <w:b/>
                <w:bCs/>
                <w:sz w:val="18"/>
                <w:szCs w:val="18"/>
              </w:rPr>
              <w:t>Ⅰ型</w:t>
            </w:r>
          </w:p>
        </w:tc>
        <w:tc>
          <w:tcPr>
            <w:tcW w:w="783" w:type="pct"/>
            <w:noWrap w:val="0"/>
            <w:vAlign w:val="center"/>
          </w:tcPr>
          <w:p>
            <w:pPr>
              <w:jc w:val="center"/>
              <w:rPr>
                <w:rFonts w:ascii="宋体" w:hAnsi="宋体" w:eastAsia="黑体" w:cs="Times New Roman"/>
                <w:b/>
                <w:bCs/>
                <w:sz w:val="18"/>
                <w:szCs w:val="18"/>
              </w:rPr>
            </w:pPr>
            <w:r>
              <w:rPr>
                <w:rFonts w:ascii="宋体" w:hAnsi="宋体" w:eastAsia="黑体" w:cs="Times New Roman"/>
                <w:b/>
                <w:bCs/>
                <w:sz w:val="18"/>
                <w:szCs w:val="18"/>
              </w:rPr>
              <w:t>Ⅱ型</w:t>
            </w:r>
          </w:p>
        </w:tc>
        <w:tc>
          <w:tcPr>
            <w:tcW w:w="780" w:type="pct"/>
            <w:noWrap w:val="0"/>
            <w:vAlign w:val="center"/>
          </w:tcPr>
          <w:p>
            <w:pPr>
              <w:jc w:val="center"/>
              <w:rPr>
                <w:rFonts w:ascii="宋体" w:hAnsi="宋体" w:eastAsia="黑体" w:cs="Times New Roman"/>
                <w:b/>
                <w:bCs/>
                <w:sz w:val="18"/>
                <w:szCs w:val="18"/>
              </w:rPr>
            </w:pPr>
            <w:r>
              <w:rPr>
                <w:rFonts w:ascii="宋体" w:hAnsi="宋体" w:eastAsia="黑体" w:cs="Times New Roman"/>
                <w:b/>
                <w:bCs/>
                <w:sz w:val="18"/>
                <w:szCs w:val="18"/>
              </w:rPr>
              <w:t>Ⅲ型</w:t>
            </w:r>
          </w:p>
        </w:tc>
        <w:tc>
          <w:tcPr>
            <w:tcW w:w="838" w:type="pct"/>
            <w:noWrap w:val="0"/>
            <w:vAlign w:val="center"/>
          </w:tcPr>
          <w:p>
            <w:pPr>
              <w:jc w:val="center"/>
              <w:rPr>
                <w:rFonts w:ascii="宋体" w:hAnsi="宋体" w:eastAsia="黑体" w:cs="Times New Roman"/>
                <w:b/>
                <w:bCs/>
                <w:sz w:val="18"/>
                <w:szCs w:val="18"/>
              </w:rPr>
            </w:pPr>
            <w:r>
              <w:rPr>
                <w:rFonts w:hint="eastAsia" w:ascii="宋体" w:hAnsi="宋体" w:eastAsia="黑体" w:cs="Times New Roman"/>
                <w:b/>
                <w:bCs/>
                <w:sz w:val="18"/>
                <w:szCs w:val="18"/>
              </w:rPr>
              <w:t>Ⅳ型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833" w:type="pct"/>
            <w:gridSpan w:val="3"/>
            <w:noWrap w:val="0"/>
            <w:vAlign w:val="center"/>
          </w:tcPr>
          <w:p>
            <w:pPr>
              <w:jc w:val="center"/>
              <w:rPr>
                <w:rFonts w:ascii="宋体" w:hAnsi="宋体" w:eastAsia="黑体" w:cs="Times New Roman"/>
                <w:bCs/>
                <w:sz w:val="18"/>
                <w:szCs w:val="18"/>
              </w:rPr>
            </w:pPr>
            <w:r>
              <w:rPr>
                <w:rFonts w:ascii="宋体" w:hAnsi="宋体" w:eastAsia="黑体" w:cs="Times New Roman"/>
                <w:bCs/>
                <w:sz w:val="18"/>
                <w:szCs w:val="18"/>
              </w:rPr>
              <w:t>称重系统</w:t>
            </w:r>
          </w:p>
        </w:tc>
        <w:tc>
          <w:tcPr>
            <w:tcW w:w="766"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9.0</w:t>
            </w:r>
          </w:p>
        </w:tc>
        <w:tc>
          <w:tcPr>
            <w:tcW w:w="783"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9.0</w:t>
            </w:r>
          </w:p>
        </w:tc>
        <w:tc>
          <w:tcPr>
            <w:tcW w:w="780"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9.0</w:t>
            </w:r>
          </w:p>
        </w:tc>
        <w:tc>
          <w:tcPr>
            <w:tcW w:w="838"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833" w:type="pct"/>
            <w:gridSpan w:val="3"/>
            <w:noWrap w:val="0"/>
            <w:vAlign w:val="center"/>
          </w:tcPr>
          <w:p>
            <w:pPr>
              <w:jc w:val="center"/>
              <w:rPr>
                <w:rFonts w:ascii="宋体" w:hAnsi="宋体" w:eastAsia="黑体" w:cs="Times New Roman"/>
                <w:bCs/>
                <w:sz w:val="18"/>
                <w:szCs w:val="18"/>
              </w:rPr>
            </w:pPr>
            <w:r>
              <w:rPr>
                <w:rFonts w:ascii="宋体" w:hAnsi="宋体" w:eastAsia="黑体" w:cs="Times New Roman"/>
                <w:bCs/>
                <w:sz w:val="18"/>
                <w:szCs w:val="18"/>
              </w:rPr>
              <w:t>原粮清选系统</w:t>
            </w:r>
          </w:p>
        </w:tc>
        <w:tc>
          <w:tcPr>
            <w:tcW w:w="766"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9.7</w:t>
            </w:r>
          </w:p>
        </w:tc>
        <w:tc>
          <w:tcPr>
            <w:tcW w:w="783"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9.9</w:t>
            </w:r>
          </w:p>
        </w:tc>
        <w:tc>
          <w:tcPr>
            <w:tcW w:w="780"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11.0</w:t>
            </w:r>
          </w:p>
        </w:tc>
        <w:tc>
          <w:tcPr>
            <w:tcW w:w="838"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833" w:type="pct"/>
            <w:gridSpan w:val="3"/>
            <w:noWrap w:val="0"/>
            <w:vAlign w:val="center"/>
          </w:tcPr>
          <w:p>
            <w:pPr>
              <w:jc w:val="center"/>
              <w:rPr>
                <w:rFonts w:ascii="宋体" w:hAnsi="宋体" w:eastAsia="黑体" w:cs="Times New Roman"/>
                <w:bCs/>
                <w:sz w:val="18"/>
                <w:szCs w:val="18"/>
              </w:rPr>
            </w:pPr>
            <w:r>
              <w:rPr>
                <w:rFonts w:ascii="宋体" w:hAnsi="宋体" w:eastAsia="黑体" w:cs="Times New Roman"/>
                <w:bCs/>
                <w:sz w:val="18"/>
                <w:szCs w:val="18"/>
              </w:rPr>
              <w:t>烘前暂存系统</w:t>
            </w:r>
          </w:p>
        </w:tc>
        <w:tc>
          <w:tcPr>
            <w:tcW w:w="766"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17.4</w:t>
            </w:r>
          </w:p>
        </w:tc>
        <w:tc>
          <w:tcPr>
            <w:tcW w:w="783"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23.7</w:t>
            </w:r>
          </w:p>
        </w:tc>
        <w:tc>
          <w:tcPr>
            <w:tcW w:w="780"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32.0</w:t>
            </w:r>
          </w:p>
        </w:tc>
        <w:tc>
          <w:tcPr>
            <w:tcW w:w="838"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654" w:type="pct"/>
            <w:gridSpan w:val="2"/>
            <w:vMerge w:val="restart"/>
            <w:noWrap w:val="0"/>
            <w:vAlign w:val="center"/>
          </w:tcPr>
          <w:p>
            <w:pPr>
              <w:jc w:val="center"/>
              <w:rPr>
                <w:rFonts w:ascii="宋体" w:hAnsi="宋体" w:eastAsia="黑体" w:cs="Times New Roman"/>
                <w:bCs/>
                <w:sz w:val="18"/>
                <w:szCs w:val="18"/>
              </w:rPr>
            </w:pPr>
            <w:r>
              <w:rPr>
                <w:rFonts w:ascii="宋体" w:hAnsi="宋体" w:eastAsia="黑体" w:cs="Times New Roman"/>
                <w:bCs/>
                <w:sz w:val="18"/>
                <w:szCs w:val="18"/>
              </w:rPr>
              <w:t>烘干</w:t>
            </w:r>
          </w:p>
          <w:p>
            <w:pPr>
              <w:jc w:val="center"/>
              <w:rPr>
                <w:rFonts w:ascii="宋体" w:hAnsi="宋体" w:eastAsia="黑体" w:cs="Times New Roman"/>
                <w:bCs/>
                <w:sz w:val="18"/>
                <w:szCs w:val="18"/>
              </w:rPr>
            </w:pPr>
            <w:r>
              <w:rPr>
                <w:rFonts w:ascii="宋体" w:hAnsi="宋体" w:eastAsia="黑体" w:cs="Times New Roman"/>
                <w:bCs/>
                <w:sz w:val="18"/>
                <w:szCs w:val="18"/>
              </w:rPr>
              <w:t>系统</w:t>
            </w:r>
          </w:p>
        </w:tc>
        <w:tc>
          <w:tcPr>
            <w:tcW w:w="1179" w:type="pct"/>
            <w:noWrap w:val="0"/>
            <w:vAlign w:val="center"/>
          </w:tcPr>
          <w:p>
            <w:pPr>
              <w:jc w:val="center"/>
              <w:rPr>
                <w:rFonts w:ascii="宋体" w:hAnsi="宋体" w:eastAsia="黑体" w:cs="Times New Roman"/>
                <w:bCs/>
                <w:sz w:val="18"/>
                <w:szCs w:val="18"/>
              </w:rPr>
            </w:pPr>
            <w:r>
              <w:rPr>
                <w:rFonts w:hint="eastAsia" w:ascii="宋体" w:hAnsi="宋体" w:eastAsia="黑体" w:cs="Times New Roman"/>
                <w:bCs/>
                <w:sz w:val="18"/>
                <w:szCs w:val="18"/>
              </w:rPr>
              <w:t>生物质热风炉</w:t>
            </w:r>
          </w:p>
        </w:tc>
        <w:tc>
          <w:tcPr>
            <w:tcW w:w="766" w:type="pct"/>
            <w:noWrap w:val="0"/>
            <w:vAlign w:val="center"/>
          </w:tcPr>
          <w:p>
            <w:pPr>
              <w:autoSpaceDE w:val="0"/>
              <w:autoSpaceDN w:val="0"/>
              <w:jc w:val="center"/>
              <w:rPr>
                <w:rFonts w:ascii="Times New Roman" w:hAnsi="Times New Roman" w:eastAsia="黑体" w:cs="Times New Roman"/>
                <w:bCs/>
              </w:rPr>
            </w:pPr>
            <w:r>
              <w:rPr>
                <w:rFonts w:hint="eastAsia" w:ascii="Times New Roman" w:hAnsi="Times New Roman" w:eastAsia="黑体" w:cs="Times New Roman"/>
                <w:bCs/>
              </w:rPr>
              <w:t>4</w:t>
            </w:r>
            <w:r>
              <w:rPr>
                <w:rFonts w:ascii="Times New Roman" w:hAnsi="Times New Roman" w:eastAsia="黑体" w:cs="Times New Roman"/>
                <w:bCs/>
              </w:rPr>
              <w:t>7.9</w:t>
            </w:r>
          </w:p>
        </w:tc>
        <w:tc>
          <w:tcPr>
            <w:tcW w:w="783"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63.6</w:t>
            </w:r>
          </w:p>
        </w:tc>
        <w:tc>
          <w:tcPr>
            <w:tcW w:w="780"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83.7</w:t>
            </w:r>
          </w:p>
        </w:tc>
        <w:tc>
          <w:tcPr>
            <w:tcW w:w="838"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119.2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654" w:type="pct"/>
            <w:gridSpan w:val="2"/>
            <w:vMerge w:val="continue"/>
            <w:noWrap w:val="0"/>
            <w:vAlign w:val="center"/>
          </w:tcPr>
          <w:p>
            <w:pPr>
              <w:jc w:val="center"/>
              <w:rPr>
                <w:rFonts w:ascii="宋体" w:hAnsi="宋体" w:eastAsia="黑体" w:cs="Times New Roman"/>
                <w:bCs/>
                <w:sz w:val="18"/>
                <w:szCs w:val="18"/>
              </w:rPr>
            </w:pPr>
          </w:p>
        </w:tc>
        <w:tc>
          <w:tcPr>
            <w:tcW w:w="1179" w:type="pct"/>
            <w:noWrap w:val="0"/>
            <w:vAlign w:val="center"/>
          </w:tcPr>
          <w:p>
            <w:pPr>
              <w:jc w:val="center"/>
              <w:rPr>
                <w:rFonts w:ascii="宋体" w:hAnsi="宋体" w:eastAsia="黑体" w:cs="Times New Roman"/>
                <w:bCs/>
                <w:sz w:val="18"/>
                <w:szCs w:val="18"/>
              </w:rPr>
            </w:pPr>
            <w:r>
              <w:rPr>
                <w:rFonts w:hint="eastAsia" w:ascii="宋体" w:hAnsi="宋体" w:eastAsia="黑体" w:cs="Times New Roman"/>
                <w:bCs/>
                <w:sz w:val="18"/>
                <w:szCs w:val="18"/>
              </w:rPr>
              <w:t>燃气热风炉</w:t>
            </w:r>
          </w:p>
        </w:tc>
        <w:tc>
          <w:tcPr>
            <w:tcW w:w="766" w:type="pct"/>
            <w:noWrap w:val="0"/>
            <w:vAlign w:val="center"/>
          </w:tcPr>
          <w:p>
            <w:pPr>
              <w:autoSpaceDE w:val="0"/>
              <w:autoSpaceDN w:val="0"/>
              <w:jc w:val="center"/>
              <w:rPr>
                <w:rFonts w:ascii="Times New Roman" w:hAnsi="Times New Roman" w:eastAsia="黑体" w:cs="Times New Roman"/>
                <w:bCs/>
              </w:rPr>
            </w:pPr>
            <w:r>
              <w:rPr>
                <w:rFonts w:hint="eastAsia" w:ascii="Times New Roman" w:hAnsi="Times New Roman" w:eastAsia="黑体" w:cs="Times New Roman"/>
                <w:bCs/>
              </w:rPr>
              <w:t>3</w:t>
            </w:r>
            <w:r>
              <w:rPr>
                <w:rFonts w:ascii="Times New Roman" w:hAnsi="Times New Roman" w:eastAsia="黑体" w:cs="Times New Roman"/>
                <w:bCs/>
              </w:rPr>
              <w:t>4.7</w:t>
            </w:r>
          </w:p>
        </w:tc>
        <w:tc>
          <w:tcPr>
            <w:tcW w:w="783" w:type="pct"/>
            <w:noWrap w:val="0"/>
            <w:vAlign w:val="center"/>
          </w:tcPr>
          <w:p>
            <w:pPr>
              <w:autoSpaceDE w:val="0"/>
              <w:autoSpaceDN w:val="0"/>
              <w:jc w:val="center"/>
              <w:rPr>
                <w:rFonts w:ascii="Times New Roman" w:hAnsi="Times New Roman" w:eastAsia="黑体" w:cs="Times New Roman"/>
                <w:bCs/>
              </w:rPr>
            </w:pPr>
            <w:r>
              <w:rPr>
                <w:rFonts w:hint="eastAsia" w:ascii="Times New Roman" w:hAnsi="Times New Roman" w:eastAsia="黑体" w:cs="Times New Roman"/>
                <w:bCs/>
              </w:rPr>
              <w:t>5</w:t>
            </w:r>
            <w:r>
              <w:rPr>
                <w:rFonts w:ascii="Times New Roman" w:hAnsi="Times New Roman" w:eastAsia="黑体" w:cs="Times New Roman"/>
                <w:bCs/>
              </w:rPr>
              <w:t>3.0</w:t>
            </w:r>
          </w:p>
        </w:tc>
        <w:tc>
          <w:tcPr>
            <w:tcW w:w="780" w:type="pct"/>
            <w:noWrap w:val="0"/>
            <w:vAlign w:val="center"/>
          </w:tcPr>
          <w:p>
            <w:pPr>
              <w:autoSpaceDE w:val="0"/>
              <w:autoSpaceDN w:val="0"/>
              <w:jc w:val="center"/>
              <w:rPr>
                <w:rFonts w:ascii="Times New Roman" w:hAnsi="Times New Roman" w:eastAsia="黑体" w:cs="Times New Roman"/>
                <w:bCs/>
              </w:rPr>
            </w:pPr>
            <w:r>
              <w:rPr>
                <w:rFonts w:hint="eastAsia" w:ascii="Times New Roman" w:hAnsi="Times New Roman" w:eastAsia="黑体" w:cs="Times New Roman"/>
                <w:bCs/>
              </w:rPr>
              <w:t>6</w:t>
            </w:r>
            <w:r>
              <w:rPr>
                <w:rFonts w:ascii="Times New Roman" w:hAnsi="Times New Roman" w:eastAsia="黑体" w:cs="Times New Roman"/>
                <w:bCs/>
              </w:rPr>
              <w:t>8.4</w:t>
            </w:r>
          </w:p>
        </w:tc>
        <w:tc>
          <w:tcPr>
            <w:tcW w:w="838"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833" w:type="pct"/>
            <w:gridSpan w:val="3"/>
            <w:noWrap w:val="0"/>
            <w:vAlign w:val="center"/>
          </w:tcPr>
          <w:p>
            <w:pPr>
              <w:jc w:val="center"/>
              <w:rPr>
                <w:rFonts w:ascii="宋体" w:hAnsi="宋体" w:eastAsia="黑体" w:cs="Times New Roman"/>
                <w:bCs/>
                <w:sz w:val="18"/>
                <w:szCs w:val="18"/>
              </w:rPr>
            </w:pPr>
            <w:r>
              <w:rPr>
                <w:rFonts w:ascii="宋体" w:hAnsi="宋体" w:eastAsia="黑体" w:cs="Times New Roman"/>
                <w:bCs/>
                <w:sz w:val="18"/>
                <w:szCs w:val="18"/>
              </w:rPr>
              <w:t>烘后暂存系统</w:t>
            </w:r>
          </w:p>
        </w:tc>
        <w:tc>
          <w:tcPr>
            <w:tcW w:w="766"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17.4</w:t>
            </w:r>
          </w:p>
        </w:tc>
        <w:tc>
          <w:tcPr>
            <w:tcW w:w="783"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23.7</w:t>
            </w:r>
          </w:p>
        </w:tc>
        <w:tc>
          <w:tcPr>
            <w:tcW w:w="780"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32.0</w:t>
            </w:r>
          </w:p>
        </w:tc>
        <w:tc>
          <w:tcPr>
            <w:tcW w:w="838"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833" w:type="pct"/>
            <w:gridSpan w:val="3"/>
            <w:noWrap w:val="0"/>
            <w:vAlign w:val="center"/>
          </w:tcPr>
          <w:p>
            <w:pPr>
              <w:jc w:val="center"/>
              <w:rPr>
                <w:rFonts w:ascii="宋体" w:hAnsi="宋体" w:eastAsia="黑体" w:cs="Times New Roman"/>
                <w:bCs/>
                <w:sz w:val="18"/>
                <w:szCs w:val="18"/>
              </w:rPr>
            </w:pPr>
            <w:r>
              <w:rPr>
                <w:rFonts w:ascii="宋体" w:hAnsi="宋体" w:eastAsia="黑体" w:cs="Times New Roman"/>
                <w:bCs/>
                <w:sz w:val="18"/>
                <w:szCs w:val="18"/>
              </w:rPr>
              <w:t>电气控制系统</w:t>
            </w:r>
          </w:p>
        </w:tc>
        <w:tc>
          <w:tcPr>
            <w:tcW w:w="766" w:type="pct"/>
            <w:noWrap w:val="0"/>
            <w:vAlign w:val="center"/>
          </w:tcPr>
          <w:p>
            <w:pPr>
              <w:autoSpaceDE w:val="0"/>
              <w:autoSpaceDN w:val="0"/>
              <w:jc w:val="center"/>
              <w:rPr>
                <w:rFonts w:ascii="Times New Roman" w:hAnsi="Times New Roman" w:eastAsia="黑体" w:cs="Times New Roman"/>
                <w:bCs/>
              </w:rPr>
            </w:pPr>
            <w:r>
              <w:rPr>
                <w:rFonts w:hint="eastAsia" w:ascii="Times New Roman" w:hAnsi="Times New Roman" w:eastAsia="黑体" w:cs="Times New Roman"/>
                <w:bCs/>
              </w:rPr>
              <w:t>5</w:t>
            </w:r>
            <w:r>
              <w:rPr>
                <w:rFonts w:ascii="Times New Roman" w:hAnsi="Times New Roman" w:eastAsia="黑体" w:cs="Times New Roman"/>
                <w:bCs/>
              </w:rPr>
              <w:t>.6</w:t>
            </w:r>
          </w:p>
        </w:tc>
        <w:tc>
          <w:tcPr>
            <w:tcW w:w="783"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6.4</w:t>
            </w:r>
          </w:p>
        </w:tc>
        <w:tc>
          <w:tcPr>
            <w:tcW w:w="780"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7.5</w:t>
            </w:r>
          </w:p>
        </w:tc>
        <w:tc>
          <w:tcPr>
            <w:tcW w:w="838"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1833" w:type="pct"/>
            <w:gridSpan w:val="3"/>
            <w:noWrap w:val="0"/>
            <w:vAlign w:val="center"/>
          </w:tcPr>
          <w:p>
            <w:pPr>
              <w:jc w:val="center"/>
              <w:rPr>
                <w:rFonts w:ascii="宋体" w:hAnsi="宋体" w:eastAsia="黑体" w:cs="Times New Roman"/>
                <w:bCs/>
                <w:sz w:val="18"/>
                <w:szCs w:val="18"/>
              </w:rPr>
            </w:pPr>
            <w:r>
              <w:rPr>
                <w:rFonts w:ascii="宋体" w:hAnsi="宋体" w:eastAsia="黑体" w:cs="Times New Roman"/>
                <w:bCs/>
                <w:sz w:val="18"/>
                <w:szCs w:val="18"/>
              </w:rPr>
              <w:t>除尘系统</w:t>
            </w:r>
          </w:p>
        </w:tc>
        <w:tc>
          <w:tcPr>
            <w:tcW w:w="766" w:type="pct"/>
            <w:noWrap w:val="0"/>
            <w:vAlign w:val="center"/>
          </w:tcPr>
          <w:p>
            <w:pPr>
              <w:autoSpaceDE w:val="0"/>
              <w:autoSpaceDN w:val="0"/>
              <w:jc w:val="center"/>
              <w:rPr>
                <w:rFonts w:ascii="Times New Roman" w:hAnsi="Times New Roman" w:eastAsia="黑体" w:cs="Times New Roman"/>
                <w:bCs/>
              </w:rPr>
            </w:pPr>
            <w:r>
              <w:rPr>
                <w:rFonts w:hint="eastAsia" w:ascii="Times New Roman" w:hAnsi="Times New Roman" w:eastAsia="黑体" w:cs="Times New Roman"/>
                <w:bCs/>
              </w:rPr>
              <w:t>1</w:t>
            </w:r>
            <w:r>
              <w:rPr>
                <w:rFonts w:ascii="Times New Roman" w:hAnsi="Times New Roman" w:eastAsia="黑体" w:cs="Times New Roman"/>
                <w:bCs/>
              </w:rPr>
              <w:t>3.1</w:t>
            </w:r>
          </w:p>
        </w:tc>
        <w:tc>
          <w:tcPr>
            <w:tcW w:w="783" w:type="pct"/>
            <w:noWrap w:val="0"/>
            <w:vAlign w:val="center"/>
          </w:tcPr>
          <w:p>
            <w:pPr>
              <w:autoSpaceDE w:val="0"/>
              <w:autoSpaceDN w:val="0"/>
              <w:jc w:val="center"/>
              <w:rPr>
                <w:rFonts w:ascii="Times New Roman" w:hAnsi="Times New Roman" w:eastAsia="黑体" w:cs="Times New Roman"/>
                <w:bCs/>
              </w:rPr>
            </w:pPr>
            <w:r>
              <w:rPr>
                <w:rFonts w:hint="eastAsia" w:ascii="Times New Roman" w:hAnsi="Times New Roman" w:eastAsia="黑体" w:cs="Times New Roman"/>
                <w:bCs/>
              </w:rPr>
              <w:t>1</w:t>
            </w:r>
            <w:r>
              <w:rPr>
                <w:rFonts w:ascii="Times New Roman" w:hAnsi="Times New Roman" w:eastAsia="黑体" w:cs="Times New Roman"/>
                <w:bCs/>
              </w:rPr>
              <w:t>5.3</w:t>
            </w:r>
          </w:p>
        </w:tc>
        <w:tc>
          <w:tcPr>
            <w:tcW w:w="780"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18.5</w:t>
            </w:r>
          </w:p>
        </w:tc>
        <w:tc>
          <w:tcPr>
            <w:tcW w:w="838"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9" w:hRule="atLeast"/>
          <w:jc w:val="center"/>
        </w:trPr>
        <w:tc>
          <w:tcPr>
            <w:tcW w:w="519" w:type="pct"/>
            <w:vMerge w:val="restart"/>
            <w:noWrap w:val="0"/>
            <w:vAlign w:val="center"/>
          </w:tcPr>
          <w:p>
            <w:pPr>
              <w:jc w:val="center"/>
              <w:rPr>
                <w:rFonts w:ascii="宋体" w:hAnsi="宋体" w:eastAsia="黑体" w:cs="Times New Roman"/>
                <w:bCs/>
                <w:sz w:val="18"/>
                <w:szCs w:val="18"/>
              </w:rPr>
            </w:pPr>
            <w:r>
              <w:rPr>
                <w:rFonts w:hint="eastAsia" w:ascii="宋体" w:hAnsi="宋体" w:eastAsia="黑体" w:cs="Times New Roman"/>
                <w:bCs/>
                <w:sz w:val="18"/>
                <w:szCs w:val="18"/>
              </w:rPr>
              <w:t>附属设施</w:t>
            </w:r>
          </w:p>
        </w:tc>
        <w:tc>
          <w:tcPr>
            <w:tcW w:w="1314" w:type="pct"/>
            <w:gridSpan w:val="2"/>
            <w:noWrap w:val="0"/>
            <w:vAlign w:val="center"/>
          </w:tcPr>
          <w:p>
            <w:pPr>
              <w:jc w:val="center"/>
              <w:rPr>
                <w:rFonts w:ascii="宋体" w:hAnsi="宋体" w:eastAsia="黑体" w:cs="Times New Roman"/>
                <w:bCs/>
                <w:sz w:val="18"/>
                <w:szCs w:val="18"/>
              </w:rPr>
            </w:pPr>
            <w:r>
              <w:rPr>
                <w:rFonts w:hint="eastAsia" w:ascii="宋体" w:hAnsi="宋体" w:eastAsia="黑体" w:cs="Times New Roman"/>
                <w:bCs/>
                <w:sz w:val="18"/>
                <w:szCs w:val="18"/>
              </w:rPr>
              <w:t>生物质热风炉间</w:t>
            </w:r>
          </w:p>
        </w:tc>
        <w:tc>
          <w:tcPr>
            <w:tcW w:w="766"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12.0</w:t>
            </w:r>
          </w:p>
        </w:tc>
        <w:tc>
          <w:tcPr>
            <w:tcW w:w="783"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18.0</w:t>
            </w:r>
          </w:p>
        </w:tc>
        <w:tc>
          <w:tcPr>
            <w:tcW w:w="780"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18.0</w:t>
            </w:r>
          </w:p>
        </w:tc>
        <w:tc>
          <w:tcPr>
            <w:tcW w:w="838"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21</w:t>
            </w:r>
            <w:r>
              <w:rPr>
                <w:rFonts w:hint="eastAsia" w:ascii="Times New Roman" w:hAnsi="Times New Roman" w:eastAsia="黑体" w:cs="Times New Roman"/>
                <w:bCs/>
              </w:rPr>
              <w:t>.</w:t>
            </w:r>
            <w:r>
              <w:rPr>
                <w:rFonts w:ascii="Times New Roman" w:hAnsi="Times New Roman" w:eastAsia="黑体" w:cs="Times New Roman"/>
                <w:bCs/>
              </w:rPr>
              <w:t>6</w:t>
            </w:r>
            <w:r>
              <w:rPr>
                <w:rFonts w:hint="eastAsia" w:ascii="Times New Roman" w:hAnsi="Times New Roman" w:eastAsia="黑体" w:cs="Times New Roman"/>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9" w:hRule="atLeast"/>
          <w:jc w:val="center"/>
        </w:trPr>
        <w:tc>
          <w:tcPr>
            <w:tcW w:w="519" w:type="pct"/>
            <w:vMerge w:val="continue"/>
            <w:noWrap w:val="0"/>
            <w:vAlign w:val="center"/>
          </w:tcPr>
          <w:p>
            <w:pPr>
              <w:jc w:val="center"/>
              <w:rPr>
                <w:rFonts w:ascii="宋体" w:hAnsi="宋体" w:eastAsia="黑体" w:cs="Times New Roman"/>
                <w:bCs/>
                <w:sz w:val="18"/>
                <w:szCs w:val="18"/>
              </w:rPr>
            </w:pPr>
          </w:p>
        </w:tc>
        <w:tc>
          <w:tcPr>
            <w:tcW w:w="1314" w:type="pct"/>
            <w:gridSpan w:val="2"/>
            <w:noWrap w:val="0"/>
            <w:vAlign w:val="center"/>
          </w:tcPr>
          <w:p>
            <w:pPr>
              <w:jc w:val="center"/>
              <w:rPr>
                <w:rFonts w:ascii="宋体" w:hAnsi="宋体" w:eastAsia="黑体" w:cs="Times New Roman"/>
                <w:bCs/>
                <w:sz w:val="18"/>
                <w:szCs w:val="18"/>
              </w:rPr>
            </w:pPr>
            <w:r>
              <w:rPr>
                <w:rFonts w:hint="eastAsia" w:ascii="宋体" w:hAnsi="宋体" w:eastAsia="黑体" w:cs="Times New Roman"/>
                <w:bCs/>
                <w:sz w:val="18"/>
                <w:szCs w:val="18"/>
              </w:rPr>
              <w:t>燃气热风炉间</w:t>
            </w:r>
          </w:p>
        </w:tc>
        <w:tc>
          <w:tcPr>
            <w:tcW w:w="766" w:type="pct"/>
            <w:noWrap w:val="0"/>
            <w:vAlign w:val="center"/>
          </w:tcPr>
          <w:p>
            <w:pPr>
              <w:autoSpaceDE w:val="0"/>
              <w:autoSpaceDN w:val="0"/>
              <w:jc w:val="center"/>
              <w:rPr>
                <w:rFonts w:ascii="Times New Roman" w:hAnsi="Times New Roman" w:eastAsia="黑体" w:cs="Times New Roman"/>
                <w:bCs/>
              </w:rPr>
            </w:pPr>
            <w:r>
              <w:rPr>
                <w:rFonts w:hint="eastAsia" w:ascii="Times New Roman" w:hAnsi="Times New Roman" w:eastAsia="黑体" w:cs="Times New Roman"/>
                <w:bCs/>
              </w:rPr>
              <w:t>5</w:t>
            </w:r>
            <w:r>
              <w:rPr>
                <w:rFonts w:ascii="Times New Roman" w:hAnsi="Times New Roman" w:eastAsia="黑体" w:cs="Times New Roman"/>
                <w:bCs/>
              </w:rPr>
              <w:t>.8</w:t>
            </w:r>
          </w:p>
        </w:tc>
        <w:tc>
          <w:tcPr>
            <w:tcW w:w="783" w:type="pct"/>
            <w:noWrap w:val="0"/>
            <w:vAlign w:val="center"/>
          </w:tcPr>
          <w:p>
            <w:pPr>
              <w:autoSpaceDE w:val="0"/>
              <w:autoSpaceDN w:val="0"/>
              <w:jc w:val="center"/>
              <w:rPr>
                <w:rFonts w:ascii="Times New Roman" w:hAnsi="Times New Roman" w:eastAsia="黑体" w:cs="Times New Roman"/>
                <w:bCs/>
              </w:rPr>
            </w:pPr>
            <w:r>
              <w:rPr>
                <w:rFonts w:hint="eastAsia" w:ascii="Times New Roman" w:hAnsi="Times New Roman" w:eastAsia="黑体" w:cs="Times New Roman"/>
                <w:bCs/>
              </w:rPr>
              <w:t>5</w:t>
            </w:r>
            <w:r>
              <w:rPr>
                <w:rFonts w:ascii="Times New Roman" w:hAnsi="Times New Roman" w:eastAsia="黑体" w:cs="Times New Roman"/>
                <w:bCs/>
              </w:rPr>
              <w:t>.8</w:t>
            </w:r>
          </w:p>
        </w:tc>
        <w:tc>
          <w:tcPr>
            <w:tcW w:w="780" w:type="pct"/>
            <w:noWrap w:val="0"/>
            <w:vAlign w:val="center"/>
          </w:tcPr>
          <w:p>
            <w:pPr>
              <w:autoSpaceDE w:val="0"/>
              <w:autoSpaceDN w:val="0"/>
              <w:jc w:val="center"/>
              <w:rPr>
                <w:rFonts w:ascii="Times New Roman" w:hAnsi="Times New Roman" w:eastAsia="黑体" w:cs="Times New Roman"/>
                <w:bCs/>
              </w:rPr>
            </w:pPr>
            <w:r>
              <w:rPr>
                <w:rFonts w:hint="eastAsia" w:ascii="Times New Roman" w:hAnsi="Times New Roman" w:eastAsia="黑体" w:cs="Times New Roman"/>
                <w:bCs/>
              </w:rPr>
              <w:t>7</w:t>
            </w:r>
            <w:r>
              <w:rPr>
                <w:rFonts w:ascii="Times New Roman" w:hAnsi="Times New Roman" w:eastAsia="黑体" w:cs="Times New Roman"/>
                <w:bCs/>
              </w:rPr>
              <w:t>.</w:t>
            </w:r>
            <w:r>
              <w:rPr>
                <w:rFonts w:hint="eastAsia" w:ascii="Times New Roman" w:hAnsi="Times New Roman" w:eastAsia="黑体" w:cs="Times New Roman"/>
                <w:bCs/>
              </w:rPr>
              <w:t>2</w:t>
            </w:r>
          </w:p>
        </w:tc>
        <w:tc>
          <w:tcPr>
            <w:tcW w:w="838" w:type="pct"/>
            <w:noWrap w:val="0"/>
            <w:vAlign w:val="center"/>
          </w:tcPr>
          <w:p>
            <w:pPr>
              <w:autoSpaceDE w:val="0"/>
              <w:autoSpaceDN w:val="0"/>
              <w:jc w:val="center"/>
              <w:rPr>
                <w:rFonts w:ascii="Times New Roman" w:hAnsi="Times New Roman" w:eastAsia="黑体" w:cs="Times New Roman"/>
                <w:bCs/>
              </w:rPr>
            </w:pPr>
            <w:r>
              <w:rPr>
                <w:rFonts w:hint="eastAsia" w:ascii="Times New Roman" w:hAnsi="Times New Roman" w:eastAsia="黑体" w:cs="Times New Roman"/>
                <w:bCs/>
              </w:rPr>
              <w:t>1</w:t>
            </w:r>
            <w:r>
              <w:rPr>
                <w:rFonts w:ascii="Times New Roman" w:hAnsi="Times New Roman" w:eastAsia="黑体" w:cs="Times New Roman"/>
                <w:bC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19" w:type="pct"/>
            <w:vMerge w:val="restart"/>
            <w:noWrap w:val="0"/>
            <w:vAlign w:val="center"/>
          </w:tcPr>
          <w:p>
            <w:pPr>
              <w:autoSpaceDE w:val="0"/>
              <w:autoSpaceDN w:val="0"/>
              <w:jc w:val="center"/>
              <w:rPr>
                <w:rFonts w:ascii="宋体" w:hAnsi="宋体" w:eastAsia="黑体" w:cs="Times New Roman"/>
                <w:bCs/>
                <w:sz w:val="18"/>
                <w:szCs w:val="18"/>
              </w:rPr>
            </w:pPr>
            <w:r>
              <w:rPr>
                <w:rFonts w:hint="eastAsia" w:ascii="宋体" w:hAnsi="宋体" w:eastAsia="黑体" w:cs="Times New Roman"/>
                <w:bCs/>
                <w:sz w:val="18"/>
                <w:szCs w:val="18"/>
              </w:rPr>
              <w:t>投资合计</w:t>
            </w:r>
          </w:p>
        </w:tc>
        <w:tc>
          <w:tcPr>
            <w:tcW w:w="1314" w:type="pct"/>
            <w:gridSpan w:val="2"/>
            <w:noWrap w:val="0"/>
            <w:vAlign w:val="center"/>
          </w:tcPr>
          <w:p>
            <w:pPr>
              <w:autoSpaceDE w:val="0"/>
              <w:autoSpaceDN w:val="0"/>
              <w:jc w:val="center"/>
              <w:rPr>
                <w:rFonts w:ascii="宋体" w:hAnsi="宋体" w:eastAsia="黑体" w:cs="Times New Roman"/>
                <w:bCs/>
                <w:sz w:val="18"/>
                <w:szCs w:val="18"/>
              </w:rPr>
            </w:pPr>
            <w:r>
              <w:rPr>
                <w:rFonts w:hint="eastAsia" w:ascii="宋体" w:hAnsi="宋体" w:eastAsia="黑体" w:cs="Times New Roman"/>
                <w:bCs/>
                <w:sz w:val="18"/>
                <w:szCs w:val="18"/>
              </w:rPr>
              <w:t>生物质热风炉</w:t>
            </w:r>
          </w:p>
        </w:tc>
        <w:tc>
          <w:tcPr>
            <w:tcW w:w="766" w:type="pct"/>
            <w:noWrap w:val="0"/>
            <w:vAlign w:val="center"/>
          </w:tcPr>
          <w:p>
            <w:pPr>
              <w:autoSpaceDE w:val="0"/>
              <w:autoSpaceDN w:val="0"/>
              <w:jc w:val="center"/>
              <w:rPr>
                <w:rFonts w:ascii="Times New Roman" w:hAnsi="Times New Roman" w:eastAsia="黑体" w:cs="Times New Roman"/>
                <w:bCs/>
              </w:rPr>
            </w:pPr>
            <w:r>
              <w:rPr>
                <w:rFonts w:hint="eastAsia" w:ascii="Times New Roman" w:hAnsi="Times New Roman" w:eastAsia="黑体" w:cs="Times New Roman"/>
                <w:bCs/>
              </w:rPr>
              <w:t>1</w:t>
            </w:r>
            <w:r>
              <w:rPr>
                <w:rFonts w:ascii="Times New Roman" w:hAnsi="Times New Roman" w:eastAsia="黑体" w:cs="Times New Roman"/>
                <w:bCs/>
              </w:rPr>
              <w:t>32.1</w:t>
            </w:r>
          </w:p>
        </w:tc>
        <w:tc>
          <w:tcPr>
            <w:tcW w:w="783" w:type="pct"/>
            <w:noWrap w:val="0"/>
            <w:vAlign w:val="center"/>
          </w:tcPr>
          <w:p>
            <w:pPr>
              <w:autoSpaceDE w:val="0"/>
              <w:autoSpaceDN w:val="0"/>
              <w:jc w:val="center"/>
              <w:rPr>
                <w:rFonts w:ascii="Times New Roman" w:hAnsi="Times New Roman" w:eastAsia="黑体" w:cs="Times New Roman"/>
                <w:bCs/>
              </w:rPr>
            </w:pPr>
            <w:r>
              <w:rPr>
                <w:rFonts w:hint="eastAsia" w:ascii="Times New Roman" w:hAnsi="Times New Roman" w:eastAsia="黑体" w:cs="Times New Roman"/>
                <w:bCs/>
              </w:rPr>
              <w:t>1</w:t>
            </w:r>
            <w:r>
              <w:rPr>
                <w:rFonts w:ascii="Times New Roman" w:hAnsi="Times New Roman" w:eastAsia="黑体" w:cs="Times New Roman"/>
                <w:bCs/>
              </w:rPr>
              <w:t>69.6</w:t>
            </w:r>
          </w:p>
        </w:tc>
        <w:tc>
          <w:tcPr>
            <w:tcW w:w="780" w:type="pct"/>
            <w:noWrap w:val="0"/>
            <w:vAlign w:val="center"/>
          </w:tcPr>
          <w:p>
            <w:pPr>
              <w:autoSpaceDE w:val="0"/>
              <w:autoSpaceDN w:val="0"/>
              <w:jc w:val="center"/>
              <w:rPr>
                <w:rFonts w:ascii="Times New Roman" w:hAnsi="Times New Roman" w:eastAsia="黑体" w:cs="Times New Roman"/>
                <w:bCs/>
              </w:rPr>
            </w:pPr>
            <w:r>
              <w:rPr>
                <w:rFonts w:hint="eastAsia" w:ascii="Times New Roman" w:hAnsi="Times New Roman" w:eastAsia="黑体" w:cs="Times New Roman"/>
                <w:bCs/>
              </w:rPr>
              <w:t>2</w:t>
            </w:r>
            <w:r>
              <w:rPr>
                <w:rFonts w:ascii="Times New Roman" w:hAnsi="Times New Roman" w:eastAsia="黑体" w:cs="Times New Roman"/>
                <w:bCs/>
              </w:rPr>
              <w:t>11.7</w:t>
            </w:r>
          </w:p>
        </w:tc>
        <w:tc>
          <w:tcPr>
            <w:tcW w:w="838" w:type="pct"/>
            <w:noWrap w:val="0"/>
            <w:vAlign w:val="center"/>
          </w:tcPr>
          <w:p>
            <w:pPr>
              <w:autoSpaceDE w:val="0"/>
              <w:autoSpaceDN w:val="0"/>
              <w:jc w:val="center"/>
              <w:rPr>
                <w:rFonts w:ascii="Times New Roman" w:hAnsi="Times New Roman" w:eastAsia="黑体" w:cs="Times New Roman"/>
                <w:bCs/>
              </w:rPr>
            </w:pPr>
            <w:r>
              <w:rPr>
                <w:rFonts w:ascii="Times New Roman" w:hAnsi="Times New Roman" w:eastAsia="黑体" w:cs="Times New Roman"/>
                <w:bCs/>
              </w:rPr>
              <w:t>286.1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19" w:type="pct"/>
            <w:vMerge w:val="continue"/>
            <w:noWrap w:val="0"/>
            <w:vAlign w:val="center"/>
          </w:tcPr>
          <w:p>
            <w:pPr>
              <w:autoSpaceDE w:val="0"/>
              <w:autoSpaceDN w:val="0"/>
              <w:jc w:val="center"/>
              <w:rPr>
                <w:rFonts w:ascii="宋体" w:hAnsi="宋体" w:eastAsia="黑体" w:cs="Times New Roman"/>
                <w:bCs/>
                <w:sz w:val="18"/>
                <w:szCs w:val="18"/>
              </w:rPr>
            </w:pPr>
          </w:p>
        </w:tc>
        <w:tc>
          <w:tcPr>
            <w:tcW w:w="1314" w:type="pct"/>
            <w:gridSpan w:val="2"/>
            <w:noWrap w:val="0"/>
            <w:vAlign w:val="center"/>
          </w:tcPr>
          <w:p>
            <w:pPr>
              <w:autoSpaceDE w:val="0"/>
              <w:autoSpaceDN w:val="0"/>
              <w:jc w:val="center"/>
              <w:rPr>
                <w:rFonts w:ascii="宋体" w:hAnsi="宋体" w:eastAsia="黑体" w:cs="Times New Roman"/>
                <w:bCs/>
                <w:sz w:val="18"/>
                <w:szCs w:val="18"/>
              </w:rPr>
            </w:pPr>
            <w:r>
              <w:rPr>
                <w:rFonts w:hint="eastAsia" w:ascii="宋体" w:hAnsi="宋体" w:eastAsia="黑体" w:cs="Times New Roman"/>
                <w:bCs/>
                <w:sz w:val="18"/>
                <w:szCs w:val="18"/>
              </w:rPr>
              <w:t>燃气热风炉</w:t>
            </w:r>
          </w:p>
        </w:tc>
        <w:tc>
          <w:tcPr>
            <w:tcW w:w="766" w:type="pct"/>
            <w:noWrap w:val="0"/>
            <w:vAlign w:val="center"/>
          </w:tcPr>
          <w:p>
            <w:pPr>
              <w:autoSpaceDE w:val="0"/>
              <w:autoSpaceDN w:val="0"/>
              <w:jc w:val="center"/>
              <w:rPr>
                <w:rFonts w:ascii="Times New Roman" w:hAnsi="Times New Roman" w:eastAsia="黑体" w:cs="Times New Roman"/>
                <w:bCs/>
              </w:rPr>
            </w:pPr>
            <w:r>
              <w:rPr>
                <w:rFonts w:hint="eastAsia" w:ascii="Times New Roman" w:hAnsi="Times New Roman" w:eastAsia="黑体" w:cs="Times New Roman"/>
                <w:bCs/>
              </w:rPr>
              <w:t>1</w:t>
            </w:r>
            <w:r>
              <w:rPr>
                <w:rFonts w:ascii="Times New Roman" w:hAnsi="Times New Roman" w:eastAsia="黑体" w:cs="Times New Roman"/>
                <w:bCs/>
              </w:rPr>
              <w:t>12.7</w:t>
            </w:r>
          </w:p>
        </w:tc>
        <w:tc>
          <w:tcPr>
            <w:tcW w:w="783" w:type="pct"/>
            <w:noWrap w:val="0"/>
            <w:vAlign w:val="center"/>
          </w:tcPr>
          <w:p>
            <w:pPr>
              <w:autoSpaceDE w:val="0"/>
              <w:autoSpaceDN w:val="0"/>
              <w:jc w:val="center"/>
              <w:rPr>
                <w:rFonts w:ascii="Times New Roman" w:hAnsi="Times New Roman" w:eastAsia="黑体" w:cs="Times New Roman"/>
                <w:bCs/>
              </w:rPr>
            </w:pPr>
            <w:r>
              <w:rPr>
                <w:rFonts w:hint="eastAsia" w:ascii="Times New Roman" w:hAnsi="Times New Roman" w:eastAsia="黑体" w:cs="Times New Roman"/>
                <w:bCs/>
              </w:rPr>
              <w:t>1</w:t>
            </w:r>
            <w:r>
              <w:rPr>
                <w:rFonts w:ascii="Times New Roman" w:hAnsi="Times New Roman" w:eastAsia="黑体" w:cs="Times New Roman"/>
                <w:bCs/>
              </w:rPr>
              <w:t>46.8</w:t>
            </w:r>
          </w:p>
        </w:tc>
        <w:tc>
          <w:tcPr>
            <w:tcW w:w="780" w:type="pct"/>
            <w:noWrap w:val="0"/>
            <w:vAlign w:val="center"/>
          </w:tcPr>
          <w:p>
            <w:pPr>
              <w:autoSpaceDE w:val="0"/>
              <w:autoSpaceDN w:val="0"/>
              <w:jc w:val="center"/>
              <w:rPr>
                <w:rFonts w:ascii="Times New Roman" w:hAnsi="Times New Roman" w:eastAsia="黑体" w:cs="Times New Roman"/>
                <w:bCs/>
              </w:rPr>
            </w:pPr>
            <w:r>
              <w:rPr>
                <w:rFonts w:hint="eastAsia" w:ascii="Times New Roman" w:hAnsi="Times New Roman" w:eastAsia="黑体" w:cs="Times New Roman"/>
                <w:bCs/>
              </w:rPr>
              <w:t>1</w:t>
            </w:r>
            <w:r>
              <w:rPr>
                <w:rFonts w:ascii="Times New Roman" w:hAnsi="Times New Roman" w:eastAsia="黑体" w:cs="Times New Roman"/>
                <w:bCs/>
              </w:rPr>
              <w:t>85.6</w:t>
            </w:r>
          </w:p>
        </w:tc>
        <w:tc>
          <w:tcPr>
            <w:tcW w:w="838" w:type="pct"/>
            <w:noWrap w:val="0"/>
            <w:vAlign w:val="center"/>
          </w:tcPr>
          <w:p>
            <w:pPr>
              <w:autoSpaceDE w:val="0"/>
              <w:autoSpaceDN w:val="0"/>
              <w:jc w:val="center"/>
              <w:rPr>
                <w:rFonts w:ascii="Times New Roman" w:hAnsi="Times New Roman" w:eastAsia="黑体" w:cs="Times New Roman"/>
                <w:bCs/>
              </w:rPr>
            </w:pPr>
            <w:r>
              <w:rPr>
                <w:rFonts w:hint="eastAsia" w:ascii="Times New Roman" w:hAnsi="Times New Roman" w:eastAsia="黑体" w:cs="Times New Roman"/>
                <w:bCs/>
              </w:rPr>
              <w:t>2</w:t>
            </w:r>
            <w:r>
              <w:rPr>
                <w:rFonts w:ascii="Times New Roman" w:hAnsi="Times New Roman" w:eastAsia="黑体" w:cs="Times New Roman"/>
                <w:bCs/>
              </w:rPr>
              <w:t>41.8</w:t>
            </w:r>
          </w:p>
        </w:tc>
      </w:tr>
    </w:tbl>
    <w:p>
      <w:pPr>
        <w:adjustRightInd/>
        <w:snapToGrid/>
        <w:ind w:left="1050" w:leftChars="500" w:firstLine="361" w:firstLineChars="200"/>
        <w:rPr>
          <w:rFonts w:ascii="Times New Roman" w:eastAsia="仿宋"/>
          <w:b/>
          <w:sz w:val="18"/>
          <w:szCs w:val="18"/>
        </w:rPr>
      </w:pPr>
      <w:r>
        <w:rPr>
          <w:rFonts w:hint="eastAsia" w:ascii="Times New Roman" w:eastAsia="仿宋"/>
          <w:b/>
          <w:sz w:val="18"/>
          <w:szCs w:val="18"/>
        </w:rPr>
        <w:t>注：1.烘干中心成套设备投资以2</w:t>
      </w:r>
      <w:r>
        <w:rPr>
          <w:rFonts w:ascii="Times New Roman" w:eastAsia="仿宋"/>
          <w:b/>
          <w:sz w:val="18"/>
          <w:szCs w:val="18"/>
        </w:rPr>
        <w:t>023</w:t>
      </w:r>
      <w:r>
        <w:rPr>
          <w:rFonts w:hint="eastAsia" w:ascii="Times New Roman" w:eastAsia="仿宋"/>
          <w:b/>
          <w:sz w:val="18"/>
          <w:szCs w:val="18"/>
        </w:rPr>
        <w:t>年价格估算。</w:t>
      </w:r>
    </w:p>
    <w:p>
      <w:pPr>
        <w:autoSpaceDE w:val="0"/>
        <w:autoSpaceDN w:val="0"/>
        <w:snapToGrid/>
        <w:rPr>
          <w:rFonts w:ascii="Times New Roman"/>
        </w:rPr>
      </w:pPr>
      <w:r>
        <w:rPr>
          <w:rFonts w:hint="eastAsia" w:ascii="Times New Roman"/>
        </w:rPr>
        <w:t>6</w:t>
      </w:r>
      <w:r>
        <w:rPr>
          <w:rFonts w:ascii="Times New Roman"/>
        </w:rPr>
        <w:t xml:space="preserve">.2 </w:t>
      </w:r>
      <w:r>
        <w:rPr>
          <w:rFonts w:hint="eastAsia" w:ascii="Times New Roman"/>
        </w:rPr>
        <w:t>不同规模粮食烘干中心成套设备配置及投资估算</w:t>
      </w:r>
    </w:p>
    <w:p>
      <w:pPr>
        <w:pStyle w:val="9"/>
        <w:spacing w:before="156" w:after="156" w:line="360" w:lineRule="exact"/>
        <w:rPr>
          <w:rFonts w:ascii="Times New Roman" w:eastAsia="宋体"/>
          <w:szCs w:val="24"/>
        </w:rPr>
      </w:pPr>
      <w:r>
        <w:rPr>
          <w:rFonts w:ascii="Times New Roman" w:eastAsia="宋体"/>
          <w:szCs w:val="24"/>
        </w:rPr>
        <w:t>6.2.1</w:t>
      </w:r>
      <w:r>
        <w:rPr>
          <w:rFonts w:hint="eastAsia" w:ascii="Times New Roman" w:eastAsia="宋体"/>
          <w:szCs w:val="24"/>
        </w:rPr>
        <w:t xml:space="preserve"> Ⅰ 型粮食烘干中心成套设备配置及投资估算见附录A表A.</w:t>
      </w:r>
      <w:r>
        <w:rPr>
          <w:rFonts w:ascii="Times New Roman" w:eastAsia="宋体"/>
          <w:szCs w:val="24"/>
        </w:rPr>
        <w:t>1</w:t>
      </w:r>
      <w:r>
        <w:rPr>
          <w:rFonts w:hint="eastAsia" w:ascii="Times New Roman" w:eastAsia="宋体"/>
          <w:szCs w:val="24"/>
        </w:rPr>
        <w:t>。</w:t>
      </w:r>
    </w:p>
    <w:p>
      <w:pPr>
        <w:pStyle w:val="9"/>
        <w:spacing w:before="156" w:after="156" w:line="360" w:lineRule="exact"/>
        <w:rPr>
          <w:rFonts w:ascii="Times New Roman" w:eastAsia="宋体"/>
          <w:szCs w:val="24"/>
        </w:rPr>
      </w:pPr>
      <w:r>
        <w:rPr>
          <w:rFonts w:ascii="Times New Roman" w:eastAsia="宋体"/>
          <w:szCs w:val="24"/>
        </w:rPr>
        <w:t>6.</w:t>
      </w:r>
      <w:r>
        <w:rPr>
          <w:rFonts w:hint="eastAsia" w:ascii="Times New Roman" w:eastAsia="宋体"/>
          <w:szCs w:val="24"/>
        </w:rPr>
        <w:t>2.</w:t>
      </w:r>
      <w:r>
        <w:rPr>
          <w:rFonts w:ascii="Times New Roman" w:eastAsia="宋体"/>
          <w:szCs w:val="24"/>
        </w:rPr>
        <w:t>2</w:t>
      </w:r>
      <w:r>
        <w:rPr>
          <w:rFonts w:hint="eastAsia" w:ascii="Times New Roman" w:eastAsia="宋体"/>
          <w:szCs w:val="24"/>
        </w:rPr>
        <w:t xml:space="preserve"> Ⅱ 型粮食烘干中心成套设备配置及投资估算见附录A表A.</w:t>
      </w:r>
      <w:r>
        <w:rPr>
          <w:rFonts w:ascii="Times New Roman" w:eastAsia="宋体"/>
          <w:szCs w:val="24"/>
        </w:rPr>
        <w:t>2</w:t>
      </w:r>
      <w:r>
        <w:rPr>
          <w:rFonts w:hint="eastAsia" w:ascii="Times New Roman" w:eastAsia="宋体"/>
          <w:szCs w:val="24"/>
        </w:rPr>
        <w:t>。</w:t>
      </w:r>
    </w:p>
    <w:p>
      <w:pPr>
        <w:pStyle w:val="9"/>
        <w:spacing w:before="156" w:after="156" w:line="360" w:lineRule="exact"/>
        <w:rPr>
          <w:rFonts w:ascii="Times New Roman" w:eastAsia="宋体"/>
          <w:szCs w:val="24"/>
        </w:rPr>
      </w:pPr>
      <w:r>
        <w:rPr>
          <w:rFonts w:ascii="Times New Roman" w:eastAsia="宋体"/>
          <w:szCs w:val="24"/>
        </w:rPr>
        <w:t>6</w:t>
      </w:r>
      <w:r>
        <w:rPr>
          <w:rFonts w:hint="eastAsia" w:ascii="Times New Roman" w:eastAsia="宋体"/>
          <w:szCs w:val="24"/>
        </w:rPr>
        <w:t>.2.</w:t>
      </w:r>
      <w:r>
        <w:rPr>
          <w:rFonts w:ascii="Times New Roman" w:eastAsia="宋体"/>
          <w:szCs w:val="24"/>
        </w:rPr>
        <w:t>3</w:t>
      </w:r>
      <w:r>
        <w:rPr>
          <w:rFonts w:hint="eastAsia" w:ascii="Times New Roman" w:eastAsia="宋体"/>
          <w:szCs w:val="24"/>
        </w:rPr>
        <w:t xml:space="preserve"> Ⅲ 型粮食烘干中心成套设备配置及投资估算见附录A表A.</w:t>
      </w:r>
      <w:r>
        <w:rPr>
          <w:rFonts w:ascii="Times New Roman" w:eastAsia="宋体"/>
          <w:szCs w:val="24"/>
        </w:rPr>
        <w:t>3</w:t>
      </w:r>
      <w:r>
        <w:rPr>
          <w:rFonts w:hint="eastAsia" w:ascii="Times New Roman" w:eastAsia="宋体"/>
          <w:szCs w:val="24"/>
        </w:rPr>
        <w:t>。</w:t>
      </w:r>
    </w:p>
    <w:p>
      <w:pPr>
        <w:pStyle w:val="9"/>
        <w:spacing w:before="156" w:after="156" w:line="360" w:lineRule="exact"/>
        <w:rPr>
          <w:rFonts w:ascii="Times New Roman" w:eastAsia="宋体"/>
          <w:szCs w:val="24"/>
        </w:rPr>
      </w:pPr>
      <w:r>
        <w:rPr>
          <w:rFonts w:ascii="Times New Roman" w:eastAsia="宋体"/>
          <w:szCs w:val="24"/>
        </w:rPr>
        <w:t>6</w:t>
      </w:r>
      <w:r>
        <w:rPr>
          <w:rFonts w:hint="eastAsia" w:ascii="Times New Roman" w:eastAsia="宋体"/>
          <w:szCs w:val="24"/>
        </w:rPr>
        <w:t>.2.</w:t>
      </w:r>
      <w:r>
        <w:rPr>
          <w:rFonts w:ascii="Times New Roman" w:eastAsia="宋体"/>
          <w:szCs w:val="24"/>
        </w:rPr>
        <w:t>4</w:t>
      </w:r>
      <w:r>
        <w:rPr>
          <w:rFonts w:hint="eastAsia" w:ascii="Times New Roman" w:eastAsia="宋体"/>
          <w:szCs w:val="24"/>
        </w:rPr>
        <w:t xml:space="preserve"> Ⅳ 型粮食烘干中心成套设备配置及投资估算见附录A表A.</w:t>
      </w:r>
      <w:r>
        <w:rPr>
          <w:rFonts w:ascii="Times New Roman" w:eastAsia="宋体"/>
          <w:szCs w:val="24"/>
        </w:rPr>
        <w:t>4</w:t>
      </w:r>
      <w:r>
        <w:rPr>
          <w:rFonts w:hint="eastAsia" w:ascii="Times New Roman" w:eastAsia="宋体"/>
          <w:szCs w:val="24"/>
        </w:rPr>
        <w:t>。</w:t>
      </w:r>
    </w:p>
    <w:p>
      <w:pPr>
        <w:pStyle w:val="8"/>
        <w:numPr>
          <w:ilvl w:val="0"/>
          <w:numId w:val="1"/>
        </w:numPr>
        <w:spacing w:before="156" w:beforeLines="50" w:after="156" w:afterLines="50" w:line="480" w:lineRule="auto"/>
        <w:ind w:left="0"/>
        <w:rPr>
          <w:rFonts w:ascii="Times New Roman"/>
        </w:rPr>
      </w:pPr>
      <w:r>
        <w:rPr>
          <w:rFonts w:ascii="Times New Roman"/>
        </w:rPr>
        <w:t>安全与环保</w:t>
      </w:r>
    </w:p>
    <w:p>
      <w:pPr>
        <w:pStyle w:val="9"/>
        <w:numPr>
          <w:ilvl w:val="1"/>
          <w:numId w:val="1"/>
        </w:numPr>
        <w:spacing w:before="156" w:after="156" w:line="360" w:lineRule="exact"/>
        <w:rPr>
          <w:rFonts w:ascii="Times New Roman"/>
        </w:rPr>
      </w:pPr>
      <w:r>
        <w:rPr>
          <w:rFonts w:ascii="Times New Roman"/>
        </w:rPr>
        <w:t>安全性要求</w:t>
      </w:r>
    </w:p>
    <w:p>
      <w:pPr>
        <w:pStyle w:val="9"/>
        <w:spacing w:before="156" w:after="156"/>
        <w:jc w:val="both"/>
        <w:rPr>
          <w:rFonts w:ascii="Times New Roman" w:eastAsia="宋体"/>
          <w:szCs w:val="24"/>
        </w:rPr>
      </w:pPr>
      <w:r>
        <w:rPr>
          <w:rFonts w:ascii="Times New Roman" w:eastAsia="宋体"/>
          <w:szCs w:val="24"/>
        </w:rPr>
        <w:t xml:space="preserve">7.1.1 </w:t>
      </w:r>
      <w:r>
        <w:rPr>
          <w:rFonts w:hint="eastAsia" w:ascii="Times New Roman" w:eastAsia="宋体"/>
          <w:szCs w:val="24"/>
        </w:rPr>
        <w:t>烘干中心所选设备应符合各自现行有效标准要求，详见附录A。</w:t>
      </w:r>
    </w:p>
    <w:p>
      <w:pPr>
        <w:pStyle w:val="7"/>
        <w:spacing w:before="120" w:after="120"/>
        <w:ind w:firstLine="0" w:firstLineChars="0"/>
        <w:rPr>
          <w:rFonts w:ascii="Times New Roman"/>
          <w:szCs w:val="24"/>
        </w:rPr>
      </w:pPr>
      <w:r>
        <w:rPr>
          <w:rFonts w:ascii="Times New Roman"/>
          <w:szCs w:val="24"/>
        </w:rPr>
        <w:t xml:space="preserve">7.1.2 </w:t>
      </w:r>
      <w:r>
        <w:rPr>
          <w:rFonts w:hint="eastAsia" w:ascii="Times New Roman" w:hAnsi="Times New Roman" w:eastAsia="宋体" w:cs="Times New Roman"/>
          <w:snapToGrid/>
          <w:szCs w:val="24"/>
        </w:rPr>
        <w:t>电气控制应满足设计值和安全规范的要求，电气控制柜应采取防尘措施或放置于独立的控制室。电气控制系统及粉尘防爆安全应符合</w:t>
      </w:r>
      <w:r>
        <w:rPr>
          <w:rFonts w:ascii="Times New Roman" w:hAnsi="Times New Roman" w:eastAsia="宋体" w:cs="Times New Roman"/>
          <w:snapToGrid/>
          <w:szCs w:val="24"/>
        </w:rPr>
        <w:t>GB 17440</w:t>
      </w:r>
      <w:r>
        <w:rPr>
          <w:rFonts w:hint="eastAsia" w:ascii="Times New Roman" w:hAnsi="Times New Roman" w:eastAsia="宋体" w:cs="Times New Roman"/>
          <w:snapToGrid/>
          <w:szCs w:val="24"/>
        </w:rPr>
        <w:t>的规定。</w:t>
      </w:r>
    </w:p>
    <w:p>
      <w:pPr>
        <w:pStyle w:val="9"/>
        <w:spacing w:before="156" w:after="156"/>
        <w:jc w:val="both"/>
        <w:rPr>
          <w:rFonts w:ascii="Times New Roman" w:eastAsia="宋体"/>
          <w:szCs w:val="24"/>
        </w:rPr>
      </w:pPr>
      <w:r>
        <w:rPr>
          <w:rFonts w:ascii="Times New Roman" w:eastAsia="宋体"/>
          <w:szCs w:val="24"/>
        </w:rPr>
        <w:t>7.1.3 电器元件质量、型号、规格必须符合国家CCC标准要求。</w:t>
      </w:r>
    </w:p>
    <w:p>
      <w:pPr>
        <w:pStyle w:val="9"/>
        <w:spacing w:before="156" w:after="156"/>
        <w:jc w:val="both"/>
        <w:rPr>
          <w:rFonts w:ascii="Times New Roman" w:eastAsia="宋体"/>
          <w:szCs w:val="24"/>
        </w:rPr>
      </w:pPr>
      <w:r>
        <w:rPr>
          <w:rFonts w:ascii="Times New Roman" w:eastAsia="宋体"/>
          <w:szCs w:val="24"/>
        </w:rPr>
        <w:t xml:space="preserve">7.1.4 </w:t>
      </w:r>
      <w:r>
        <w:rPr>
          <w:rFonts w:hint="eastAsia" w:ascii="Times New Roman" w:eastAsia="宋体"/>
          <w:szCs w:val="24"/>
        </w:rPr>
        <w:t>干燥机</w:t>
      </w:r>
      <w:r>
        <w:rPr>
          <w:rFonts w:ascii="Times New Roman" w:eastAsia="宋体"/>
          <w:szCs w:val="24"/>
        </w:rPr>
        <w:t>控制系统应设置过载和漏电保护装置。</w:t>
      </w:r>
    </w:p>
    <w:p>
      <w:pPr>
        <w:pStyle w:val="9"/>
        <w:spacing w:before="156" w:after="156"/>
        <w:jc w:val="both"/>
        <w:rPr>
          <w:rFonts w:ascii="Times New Roman" w:eastAsia="宋体"/>
          <w:szCs w:val="24"/>
        </w:rPr>
      </w:pPr>
      <w:r>
        <w:rPr>
          <w:rFonts w:ascii="Times New Roman" w:eastAsia="宋体"/>
          <w:szCs w:val="24"/>
        </w:rPr>
        <w:t>7.1.5 烘干中心在电气功能设计上要具备手动、自动两种功能，且可实现转换。</w:t>
      </w:r>
    </w:p>
    <w:p>
      <w:pPr>
        <w:pStyle w:val="9"/>
        <w:spacing w:before="156" w:after="156"/>
        <w:jc w:val="both"/>
        <w:rPr>
          <w:rFonts w:ascii="Times New Roman" w:eastAsia="宋体"/>
          <w:szCs w:val="24"/>
        </w:rPr>
      </w:pPr>
      <w:r>
        <w:rPr>
          <w:rFonts w:ascii="Times New Roman" w:eastAsia="宋体"/>
          <w:szCs w:val="24"/>
        </w:rPr>
        <w:t>7.1.6 应能进行设备顺序起停，并具备电器连锁功能，有故障报警、指示灯。</w:t>
      </w:r>
    </w:p>
    <w:p>
      <w:pPr>
        <w:pStyle w:val="9"/>
        <w:spacing w:before="156" w:after="156"/>
        <w:jc w:val="both"/>
        <w:rPr>
          <w:rFonts w:ascii="Times New Roman" w:eastAsia="宋体"/>
          <w:szCs w:val="24"/>
        </w:rPr>
      </w:pPr>
      <w:r>
        <w:rPr>
          <w:rFonts w:ascii="Times New Roman" w:eastAsia="宋体"/>
          <w:szCs w:val="24"/>
        </w:rPr>
        <w:t xml:space="preserve">7.1.7 </w:t>
      </w:r>
      <w:r>
        <w:rPr>
          <w:rFonts w:hint="eastAsia" w:ascii="Times New Roman" w:eastAsia="宋体"/>
          <w:szCs w:val="24"/>
        </w:rPr>
        <w:t>干燥机</w:t>
      </w:r>
      <w:r>
        <w:rPr>
          <w:rFonts w:ascii="Times New Roman" w:eastAsia="宋体"/>
          <w:szCs w:val="24"/>
        </w:rPr>
        <w:t>控制系统应设置温度自动控制和超温报警装置。</w:t>
      </w:r>
    </w:p>
    <w:p>
      <w:pPr>
        <w:pStyle w:val="9"/>
        <w:spacing w:before="156" w:after="156"/>
        <w:jc w:val="both"/>
        <w:rPr>
          <w:rFonts w:ascii="Times New Roman" w:eastAsia="宋体"/>
          <w:szCs w:val="24"/>
        </w:rPr>
      </w:pPr>
      <w:r>
        <w:rPr>
          <w:rFonts w:ascii="Times New Roman" w:eastAsia="宋体"/>
          <w:szCs w:val="24"/>
        </w:rPr>
        <w:t>7.1.8 装设的钢梯、扶手、护栏和平台等及防护装置应符合GB 4053.1</w:t>
      </w:r>
      <w:r>
        <w:rPr>
          <w:rFonts w:hint="eastAsia" w:ascii="Times New Roman" w:eastAsia="宋体"/>
          <w:szCs w:val="24"/>
        </w:rPr>
        <w:t>和</w:t>
      </w:r>
      <w:r>
        <w:rPr>
          <w:rFonts w:ascii="Times New Roman" w:eastAsia="宋体"/>
          <w:szCs w:val="24"/>
        </w:rPr>
        <w:t>GB 4053.3的规定，护栏高度应</w:t>
      </w:r>
      <w:r>
        <w:rPr>
          <w:rFonts w:ascii="宋体" w:hAnsi="宋体" w:eastAsia="宋体"/>
          <w:szCs w:val="24"/>
        </w:rPr>
        <w:t>≥</w:t>
      </w:r>
      <w:r>
        <w:rPr>
          <w:rFonts w:ascii="Times New Roman" w:eastAsia="宋体"/>
          <w:szCs w:val="24"/>
        </w:rPr>
        <w:t>1100mm，距离地面3000mm以上的爬梯应安装护栏。</w:t>
      </w:r>
    </w:p>
    <w:p>
      <w:pPr>
        <w:pStyle w:val="9"/>
        <w:spacing w:before="156" w:after="156"/>
        <w:jc w:val="both"/>
        <w:rPr>
          <w:rFonts w:ascii="Times New Roman" w:eastAsia="宋体"/>
          <w:szCs w:val="24"/>
        </w:rPr>
      </w:pPr>
      <w:r>
        <w:rPr>
          <w:rFonts w:ascii="Times New Roman" w:eastAsia="宋体"/>
          <w:szCs w:val="24"/>
        </w:rPr>
        <w:t>7.1.9 采用燃油、燃气为燃料时，燃烧器应设置自动点火装置和熄火自动切断油、气路的装置及地震自动熄火装置。</w:t>
      </w:r>
    </w:p>
    <w:p>
      <w:pPr>
        <w:pStyle w:val="9"/>
        <w:spacing w:before="156" w:after="156"/>
        <w:jc w:val="both"/>
        <w:rPr>
          <w:rFonts w:ascii="Times New Roman" w:eastAsia="宋体"/>
          <w:szCs w:val="24"/>
        </w:rPr>
      </w:pPr>
      <w:r>
        <w:rPr>
          <w:rFonts w:ascii="Times New Roman" w:eastAsia="宋体"/>
          <w:szCs w:val="24"/>
        </w:rPr>
        <w:t>7.1.10 采用天然气为热源，天然气系统应安装气体流量表等，天然气管道系统、储气瓶组与减压装置等应由燃气公司（部门）指派专业人员安装，且通过消防安全验收。</w:t>
      </w:r>
      <w:r>
        <w:rPr>
          <w:rFonts w:hint="eastAsia" w:ascii="Times New Roman" w:eastAsia="宋体"/>
          <w:szCs w:val="24"/>
        </w:rPr>
        <w:t>采用电力热源，应符合电力相关部门要求。</w:t>
      </w:r>
    </w:p>
    <w:p>
      <w:pPr>
        <w:pStyle w:val="9"/>
        <w:spacing w:before="156" w:after="156"/>
        <w:jc w:val="both"/>
        <w:rPr>
          <w:rFonts w:ascii="Times New Roman" w:eastAsia="宋体"/>
          <w:szCs w:val="24"/>
        </w:rPr>
      </w:pPr>
      <w:r>
        <w:rPr>
          <w:rFonts w:ascii="Times New Roman" w:eastAsia="宋体"/>
          <w:szCs w:val="24"/>
        </w:rPr>
        <w:t>7.1.11 专用蒸汽锅炉应安装安全阀、压力表、温度表、流量计和高低水位自动报警装置等，且应经国家授权的锅炉检验机构检验合格。</w:t>
      </w:r>
    </w:p>
    <w:p>
      <w:pPr>
        <w:pStyle w:val="9"/>
        <w:spacing w:before="156" w:after="156"/>
        <w:jc w:val="both"/>
        <w:rPr>
          <w:rFonts w:ascii="Times New Roman" w:eastAsia="宋体"/>
          <w:szCs w:val="24"/>
        </w:rPr>
      </w:pPr>
      <w:r>
        <w:rPr>
          <w:rFonts w:ascii="Times New Roman" w:eastAsia="宋体"/>
          <w:szCs w:val="24"/>
        </w:rPr>
        <w:t xml:space="preserve">7.1.12 </w:t>
      </w:r>
      <w:r>
        <w:rPr>
          <w:rFonts w:hint="eastAsia" w:ascii="Times New Roman" w:eastAsia="宋体"/>
          <w:szCs w:val="24"/>
        </w:rPr>
        <w:t>干燥机</w:t>
      </w:r>
      <w:r>
        <w:rPr>
          <w:rFonts w:ascii="Times New Roman" w:eastAsia="宋体"/>
          <w:szCs w:val="24"/>
        </w:rPr>
        <w:t>单体顶部应设置防止操作人员坠落的安全防护网或防护栅栏。</w:t>
      </w:r>
    </w:p>
    <w:p>
      <w:pPr>
        <w:pStyle w:val="9"/>
        <w:spacing w:before="156" w:after="156"/>
        <w:jc w:val="both"/>
        <w:rPr>
          <w:rFonts w:ascii="Times New Roman" w:eastAsia="宋体"/>
          <w:szCs w:val="24"/>
        </w:rPr>
      </w:pPr>
      <w:r>
        <w:rPr>
          <w:rFonts w:ascii="Times New Roman" w:eastAsia="宋体"/>
          <w:szCs w:val="24"/>
        </w:rPr>
        <w:t>7.1.13 外露运动件及风机进风口应安装防护装置，防护装置的结构、安全距离应符合GB/T 23821的规定。</w:t>
      </w:r>
    </w:p>
    <w:p>
      <w:pPr>
        <w:pStyle w:val="9"/>
        <w:spacing w:before="156" w:after="156"/>
        <w:jc w:val="both"/>
        <w:rPr>
          <w:rFonts w:ascii="Times New Roman" w:eastAsia="宋体"/>
          <w:szCs w:val="24"/>
        </w:rPr>
      </w:pPr>
      <w:r>
        <w:rPr>
          <w:rFonts w:ascii="Times New Roman" w:eastAsia="宋体"/>
          <w:szCs w:val="24"/>
        </w:rPr>
        <w:t>7.1.14</w:t>
      </w:r>
      <w:r>
        <w:rPr>
          <w:rFonts w:hint="eastAsia" w:ascii="Times New Roman" w:eastAsia="宋体"/>
          <w:szCs w:val="24"/>
        </w:rPr>
        <w:t>有</w:t>
      </w:r>
      <w:r>
        <w:rPr>
          <w:rFonts w:ascii="Times New Roman" w:eastAsia="宋体"/>
          <w:szCs w:val="24"/>
        </w:rPr>
        <w:t>潜在危险的部位应固定永久性安全警示标志，安全标志应符合GB 10396的规定。</w:t>
      </w:r>
    </w:p>
    <w:p>
      <w:pPr>
        <w:pStyle w:val="9"/>
        <w:spacing w:before="156" w:after="156"/>
        <w:jc w:val="both"/>
        <w:rPr>
          <w:rFonts w:ascii="Times New Roman" w:eastAsia="宋体"/>
          <w:szCs w:val="24"/>
        </w:rPr>
      </w:pPr>
      <w:r>
        <w:rPr>
          <w:rFonts w:ascii="Times New Roman" w:eastAsia="宋体"/>
          <w:szCs w:val="24"/>
        </w:rPr>
        <w:t>7.1.15 烘干中心应在相应位置设置消防安全标志，设置位置应符合GB 15630设置要求，消防安全标志应符合GB 13495.1的规定。</w:t>
      </w:r>
    </w:p>
    <w:p>
      <w:pPr>
        <w:pStyle w:val="9"/>
        <w:spacing w:before="156" w:after="156"/>
        <w:jc w:val="both"/>
        <w:rPr>
          <w:rFonts w:ascii="Times New Roman" w:eastAsia="宋体"/>
          <w:szCs w:val="24"/>
        </w:rPr>
      </w:pPr>
      <w:r>
        <w:rPr>
          <w:rFonts w:ascii="Times New Roman" w:eastAsia="宋体"/>
          <w:szCs w:val="24"/>
        </w:rPr>
        <w:t xml:space="preserve">7.1.16 </w:t>
      </w:r>
      <w:r>
        <w:rPr>
          <w:rFonts w:hint="eastAsia" w:ascii="Times New Roman" w:eastAsia="宋体"/>
          <w:szCs w:val="24"/>
        </w:rPr>
        <w:t>烘干</w:t>
      </w:r>
      <w:r>
        <w:rPr>
          <w:rFonts w:ascii="Times New Roman" w:eastAsia="宋体"/>
          <w:szCs w:val="24"/>
        </w:rPr>
        <w:t>作业现场应配置与燃料相适应的灭火装置。</w:t>
      </w:r>
    </w:p>
    <w:p>
      <w:pPr>
        <w:pStyle w:val="9"/>
        <w:spacing w:before="156" w:after="156"/>
        <w:jc w:val="both"/>
        <w:rPr>
          <w:rFonts w:ascii="Times New Roman" w:eastAsia="宋体"/>
          <w:szCs w:val="24"/>
        </w:rPr>
      </w:pPr>
      <w:r>
        <w:rPr>
          <w:rFonts w:ascii="Times New Roman" w:eastAsia="宋体"/>
          <w:szCs w:val="24"/>
        </w:rPr>
        <w:t>7.1.17 干燥机（塔）房和除尘室应注意防爆安全，应符合GB 17440和GB 15577规定。</w:t>
      </w:r>
    </w:p>
    <w:p>
      <w:pPr>
        <w:pStyle w:val="9"/>
        <w:spacing w:before="156" w:after="156"/>
        <w:jc w:val="both"/>
        <w:rPr>
          <w:rFonts w:ascii="Times New Roman" w:eastAsia="宋体"/>
          <w:szCs w:val="24"/>
        </w:rPr>
      </w:pPr>
      <w:r>
        <w:rPr>
          <w:rFonts w:ascii="Times New Roman" w:eastAsia="宋体"/>
          <w:szCs w:val="24"/>
        </w:rPr>
        <w:t>7.1.18 烘前仓与烘后仓应设置防爆口。与粉尘接触的电气设备应采用防爆装置。</w:t>
      </w:r>
    </w:p>
    <w:p>
      <w:pPr>
        <w:pStyle w:val="9"/>
        <w:numPr>
          <w:ilvl w:val="1"/>
          <w:numId w:val="1"/>
        </w:numPr>
        <w:spacing w:before="156" w:after="156" w:line="360" w:lineRule="exact"/>
        <w:rPr>
          <w:rFonts w:ascii="Times New Roman"/>
        </w:rPr>
      </w:pPr>
      <w:r>
        <w:rPr>
          <w:rFonts w:ascii="Times New Roman"/>
        </w:rPr>
        <w:t>环保要求</w:t>
      </w:r>
    </w:p>
    <w:p>
      <w:pPr>
        <w:pStyle w:val="9"/>
        <w:spacing w:before="156" w:after="156"/>
        <w:jc w:val="both"/>
        <w:rPr>
          <w:rFonts w:ascii="Times New Roman" w:eastAsia="宋体"/>
          <w:szCs w:val="24"/>
        </w:rPr>
      </w:pPr>
      <w:r>
        <w:rPr>
          <w:rFonts w:ascii="Times New Roman" w:eastAsia="宋体"/>
          <w:szCs w:val="24"/>
        </w:rPr>
        <w:t>7.2.1 烘干中心操作室噪声不超过70dB（A）；工作环境噪声不超过85dB（A）；风机处不超过92dB（A）。其他区域参照参照GB 3096</w:t>
      </w:r>
      <w:r>
        <w:rPr>
          <w:rFonts w:hint="eastAsia" w:ascii="Times New Roman" w:eastAsia="宋体"/>
          <w:szCs w:val="24"/>
        </w:rPr>
        <w:t>和</w:t>
      </w:r>
      <w:r>
        <w:rPr>
          <w:rFonts w:ascii="Times New Roman" w:eastAsia="宋体"/>
          <w:szCs w:val="24"/>
        </w:rPr>
        <w:t>GB 12348执行。</w:t>
      </w:r>
    </w:p>
    <w:p>
      <w:pPr>
        <w:pStyle w:val="9"/>
        <w:spacing w:before="156" w:after="156"/>
        <w:jc w:val="both"/>
        <w:rPr>
          <w:rFonts w:ascii="Times New Roman" w:eastAsia="宋体"/>
          <w:szCs w:val="24"/>
        </w:rPr>
      </w:pPr>
      <w:r>
        <w:rPr>
          <w:rFonts w:ascii="Times New Roman" w:eastAsia="宋体"/>
          <w:szCs w:val="24"/>
        </w:rPr>
        <w:t>7.2.2 烘干中心宜配置除尘设备及管网，在卸粮坑、初清筛、</w:t>
      </w:r>
      <w:r>
        <w:rPr>
          <w:rFonts w:hint="eastAsia" w:ascii="Times New Roman" w:eastAsia="宋体"/>
          <w:szCs w:val="24"/>
        </w:rPr>
        <w:t>干燥机</w:t>
      </w:r>
      <w:r>
        <w:rPr>
          <w:rFonts w:ascii="Times New Roman" w:eastAsia="宋体"/>
          <w:szCs w:val="24"/>
        </w:rPr>
        <w:t>排粮口、输送机卸料口</w:t>
      </w:r>
      <w:r>
        <w:rPr>
          <w:rFonts w:hint="eastAsia" w:ascii="Times New Roman" w:eastAsia="宋体"/>
          <w:szCs w:val="24"/>
        </w:rPr>
        <w:t>和</w:t>
      </w:r>
      <w:r>
        <w:rPr>
          <w:rFonts w:ascii="Times New Roman" w:eastAsia="宋体"/>
          <w:szCs w:val="24"/>
        </w:rPr>
        <w:t>提升机进料口等设置吸尘点，吸出的粉尘能集中收集和清理，不造成二次污染。烘干中心作业场所空气中粉尘浓度室内不超过10mg/m³；室外不超过15mg/m³。</w:t>
      </w:r>
    </w:p>
    <w:p>
      <w:pPr>
        <w:pStyle w:val="9"/>
        <w:spacing w:before="156" w:after="156"/>
        <w:jc w:val="both"/>
        <w:rPr>
          <w:rFonts w:ascii="Times New Roman" w:eastAsia="宋体"/>
          <w:szCs w:val="24"/>
        </w:rPr>
      </w:pPr>
      <w:r>
        <w:rPr>
          <w:rFonts w:ascii="Times New Roman" w:eastAsia="宋体"/>
          <w:szCs w:val="24"/>
        </w:rPr>
        <w:t>7.2.3 使用热风炉的颗粒物排放浓度、烟气黑度、二氧化硫、氮氧化物和汞及其化合物的排放浓度应符合GB 13271的要求。</w:t>
      </w:r>
    </w:p>
    <w:p>
      <w:pPr>
        <w:pStyle w:val="9"/>
        <w:spacing w:before="156" w:after="156"/>
        <w:jc w:val="both"/>
        <w:rPr>
          <w:rFonts w:ascii="Times New Roman" w:eastAsia="宋体"/>
          <w:szCs w:val="24"/>
        </w:rPr>
      </w:pPr>
      <w:r>
        <w:rPr>
          <w:rFonts w:ascii="Times New Roman" w:eastAsia="宋体"/>
          <w:szCs w:val="24"/>
        </w:rPr>
        <w:t xml:space="preserve">7.2.4 </w:t>
      </w:r>
      <w:r>
        <w:rPr>
          <w:rFonts w:hint="eastAsia" w:ascii="Times New Roman" w:eastAsia="宋体"/>
          <w:szCs w:val="24"/>
        </w:rPr>
        <w:t>干燥机、初清筛和提升机等设备的</w:t>
      </w:r>
      <w:r>
        <w:rPr>
          <w:rFonts w:ascii="Times New Roman" w:eastAsia="宋体"/>
          <w:szCs w:val="24"/>
        </w:rPr>
        <w:t>润滑部位不应有渗、漏油现象。</w:t>
      </w:r>
    </w:p>
    <w:p>
      <w:pPr>
        <w:pStyle w:val="8"/>
        <w:numPr>
          <w:ilvl w:val="0"/>
          <w:numId w:val="1"/>
        </w:numPr>
        <w:spacing w:before="156" w:beforeLines="50" w:after="156" w:afterLines="50" w:line="480" w:lineRule="auto"/>
        <w:ind w:left="0"/>
        <w:rPr>
          <w:rFonts w:ascii="Times New Roman"/>
        </w:rPr>
      </w:pPr>
      <w:r>
        <w:rPr>
          <w:rFonts w:ascii="Times New Roman"/>
        </w:rPr>
        <w:t>安装与调试</w:t>
      </w:r>
    </w:p>
    <w:p>
      <w:pPr>
        <w:pStyle w:val="9"/>
        <w:numPr>
          <w:ilvl w:val="1"/>
          <w:numId w:val="1"/>
        </w:numPr>
        <w:spacing w:before="156" w:after="156" w:line="360" w:lineRule="exact"/>
        <w:rPr>
          <w:rFonts w:ascii="Times New Roman"/>
        </w:rPr>
      </w:pPr>
      <w:r>
        <w:rPr>
          <w:rFonts w:ascii="Times New Roman"/>
        </w:rPr>
        <w:t>安装</w:t>
      </w:r>
    </w:p>
    <w:p>
      <w:pPr>
        <w:pStyle w:val="9"/>
        <w:spacing w:before="156" w:after="156"/>
        <w:jc w:val="both"/>
        <w:rPr>
          <w:rFonts w:ascii="Times New Roman" w:eastAsia="宋体"/>
          <w:szCs w:val="24"/>
        </w:rPr>
      </w:pPr>
      <w:r>
        <w:rPr>
          <w:rFonts w:ascii="Times New Roman" w:eastAsia="宋体"/>
          <w:szCs w:val="24"/>
        </w:rPr>
        <w:t>8.1.1 按成套设备基础图的要求进行水泥地面或设备基础施工</w:t>
      </w:r>
      <w:r>
        <w:rPr>
          <w:rFonts w:hint="eastAsia" w:ascii="Times New Roman" w:eastAsia="宋体"/>
          <w:szCs w:val="24"/>
        </w:rPr>
        <w:t>，基础应平整坚固，载荷满足设备需求</w:t>
      </w:r>
      <w:r>
        <w:rPr>
          <w:rFonts w:ascii="Times New Roman" w:eastAsia="宋体"/>
          <w:szCs w:val="24"/>
        </w:rPr>
        <w:t>。安装前应检查水泥地基、设备基础是否达到基础图要求。</w:t>
      </w:r>
    </w:p>
    <w:p>
      <w:pPr>
        <w:pStyle w:val="9"/>
        <w:spacing w:before="156" w:after="156"/>
        <w:jc w:val="both"/>
        <w:rPr>
          <w:rFonts w:ascii="Times New Roman" w:eastAsia="宋体"/>
          <w:szCs w:val="24"/>
        </w:rPr>
      </w:pPr>
      <w:r>
        <w:rPr>
          <w:rFonts w:ascii="Times New Roman" w:eastAsia="宋体"/>
          <w:szCs w:val="24"/>
        </w:rPr>
        <w:t>8.1.2 按照成套设备总图以及安装要求依次进行设备安装。</w:t>
      </w:r>
    </w:p>
    <w:p>
      <w:pPr>
        <w:pStyle w:val="9"/>
        <w:spacing w:before="156" w:after="156"/>
        <w:jc w:val="both"/>
        <w:rPr>
          <w:rFonts w:ascii="Times New Roman" w:eastAsia="宋体"/>
          <w:szCs w:val="24"/>
        </w:rPr>
      </w:pPr>
      <w:r>
        <w:rPr>
          <w:rFonts w:ascii="Times New Roman" w:eastAsia="宋体"/>
          <w:szCs w:val="24"/>
        </w:rPr>
        <w:t>8.1.3 提升机</w:t>
      </w:r>
      <w:r>
        <w:rPr>
          <w:rFonts w:hint="eastAsia" w:ascii="Times New Roman" w:eastAsia="宋体"/>
          <w:szCs w:val="24"/>
        </w:rPr>
        <w:t>和干燥机</w:t>
      </w:r>
      <w:r>
        <w:rPr>
          <w:rFonts w:ascii="Times New Roman" w:eastAsia="宋体"/>
          <w:szCs w:val="24"/>
        </w:rPr>
        <w:t>安装应确保垂直竖立，提升机运转时不</w:t>
      </w:r>
      <w:r>
        <w:rPr>
          <w:rFonts w:hint="eastAsia" w:ascii="Times New Roman" w:eastAsia="宋体"/>
          <w:szCs w:val="24"/>
        </w:rPr>
        <w:t>应</w:t>
      </w:r>
      <w:r>
        <w:rPr>
          <w:rFonts w:ascii="Times New Roman" w:eastAsia="宋体"/>
          <w:szCs w:val="24"/>
        </w:rPr>
        <w:t>出现皮带跑偏现象。</w:t>
      </w:r>
    </w:p>
    <w:p>
      <w:pPr>
        <w:pStyle w:val="9"/>
        <w:spacing w:before="156" w:after="156"/>
        <w:jc w:val="both"/>
        <w:rPr>
          <w:rFonts w:ascii="Times New Roman" w:eastAsia="宋体"/>
          <w:szCs w:val="24"/>
        </w:rPr>
      </w:pPr>
      <w:r>
        <w:rPr>
          <w:rFonts w:ascii="Times New Roman" w:eastAsia="宋体"/>
          <w:szCs w:val="24"/>
        </w:rPr>
        <w:t>8.1.4 将控制柜安放在方便操作的位置，通过桥架与电缆线连接各设备，再进行空运转试车。</w:t>
      </w:r>
    </w:p>
    <w:p>
      <w:pPr>
        <w:pStyle w:val="9"/>
        <w:numPr>
          <w:ilvl w:val="1"/>
          <w:numId w:val="1"/>
        </w:numPr>
        <w:spacing w:before="156" w:after="156" w:line="360" w:lineRule="exact"/>
        <w:rPr>
          <w:rFonts w:ascii="Times New Roman"/>
        </w:rPr>
      </w:pPr>
      <w:r>
        <w:rPr>
          <w:rFonts w:ascii="Times New Roman"/>
        </w:rPr>
        <w:t>调试</w:t>
      </w:r>
    </w:p>
    <w:p>
      <w:pPr>
        <w:pStyle w:val="9"/>
        <w:spacing w:before="156" w:after="156"/>
        <w:jc w:val="both"/>
        <w:rPr>
          <w:rFonts w:ascii="Times New Roman" w:eastAsia="宋体"/>
          <w:szCs w:val="24"/>
        </w:rPr>
      </w:pPr>
      <w:r>
        <w:rPr>
          <w:rFonts w:ascii="Times New Roman" w:eastAsia="宋体"/>
          <w:szCs w:val="24"/>
        </w:rPr>
        <w:t>8.2.1 成套设备安装完毕后，应按照说明书的规定，对每台单机进行空载调试。</w:t>
      </w:r>
    </w:p>
    <w:p>
      <w:pPr>
        <w:pStyle w:val="9"/>
        <w:spacing w:before="156" w:after="156"/>
        <w:jc w:val="both"/>
        <w:rPr>
          <w:rFonts w:ascii="Times New Roman" w:eastAsia="宋体"/>
          <w:szCs w:val="24"/>
        </w:rPr>
      </w:pPr>
      <w:r>
        <w:rPr>
          <w:rFonts w:ascii="Times New Roman" w:eastAsia="宋体"/>
          <w:szCs w:val="24"/>
        </w:rPr>
        <w:t>8.2.2 单机空载调试完成后，再进行联机调试，重点对上下游设备的互锁关系进行调试。</w:t>
      </w:r>
    </w:p>
    <w:p>
      <w:pPr>
        <w:pStyle w:val="9"/>
        <w:spacing w:before="156" w:after="156"/>
        <w:jc w:val="both"/>
        <w:rPr>
          <w:rFonts w:ascii="Times New Roman" w:eastAsia="宋体"/>
          <w:szCs w:val="24"/>
        </w:rPr>
      </w:pPr>
      <w:r>
        <w:rPr>
          <w:rFonts w:ascii="Times New Roman" w:eastAsia="宋体"/>
          <w:szCs w:val="24"/>
        </w:rPr>
        <w:t>8.2.3 联机调试完成后，应进行负载调试，</w:t>
      </w:r>
      <w:r>
        <w:rPr>
          <w:rFonts w:hint="eastAsia" w:ascii="Times New Roman" w:eastAsia="宋体"/>
          <w:szCs w:val="24"/>
        </w:rPr>
        <w:t>操作应符合标准</w:t>
      </w:r>
      <w:r>
        <w:rPr>
          <w:rFonts w:ascii="Times New Roman" w:eastAsia="宋体"/>
          <w:szCs w:val="24"/>
        </w:rPr>
        <w:t>GB/T 21017</w:t>
      </w:r>
      <w:r>
        <w:rPr>
          <w:rFonts w:hint="eastAsia" w:ascii="Times New Roman" w:eastAsia="宋体"/>
          <w:szCs w:val="24"/>
        </w:rPr>
        <w:t>规定，</w:t>
      </w:r>
      <w:r>
        <w:rPr>
          <w:rFonts w:ascii="Times New Roman" w:eastAsia="宋体"/>
          <w:szCs w:val="24"/>
        </w:rPr>
        <w:t>保障成套设备生产能力和烘干后粮食品质符合表3的规定。</w:t>
      </w:r>
    </w:p>
    <w:p>
      <w:pPr>
        <w:pStyle w:val="9"/>
        <w:spacing w:before="156" w:after="156"/>
        <w:jc w:val="both"/>
        <w:rPr>
          <w:rFonts w:ascii="Times New Roman" w:eastAsia="宋体"/>
          <w:szCs w:val="24"/>
        </w:rPr>
      </w:pPr>
      <w:r>
        <w:rPr>
          <w:rFonts w:ascii="Times New Roman" w:eastAsia="宋体"/>
          <w:szCs w:val="24"/>
        </w:rPr>
        <w:t>8.2.4负载调试完成后，应进行不少于一周的试运行；试运行结束后可以进行验收环节。</w:t>
      </w:r>
    </w:p>
    <w:p>
      <w:pPr>
        <w:pStyle w:val="8"/>
        <w:numPr>
          <w:ilvl w:val="0"/>
          <w:numId w:val="1"/>
        </w:numPr>
        <w:spacing w:before="156" w:beforeLines="50" w:after="156" w:afterLines="50" w:line="480" w:lineRule="auto"/>
        <w:ind w:left="0"/>
        <w:rPr>
          <w:rFonts w:ascii="Times New Roman"/>
        </w:rPr>
      </w:pPr>
      <w:r>
        <w:rPr>
          <w:rFonts w:ascii="Times New Roman"/>
        </w:rPr>
        <w:t>验收</w:t>
      </w:r>
    </w:p>
    <w:p>
      <w:pPr>
        <w:pStyle w:val="9"/>
        <w:numPr>
          <w:ilvl w:val="1"/>
          <w:numId w:val="1"/>
        </w:numPr>
        <w:spacing w:before="156" w:after="156" w:line="360" w:lineRule="exact"/>
        <w:rPr>
          <w:rFonts w:ascii="宋体" w:hAnsi="宋体" w:eastAsia="宋体"/>
        </w:rPr>
      </w:pPr>
      <w:r>
        <w:rPr>
          <w:rFonts w:hint="eastAsia" w:ascii="Times New Roman"/>
        </w:rPr>
        <w:t xml:space="preserve"> </w:t>
      </w:r>
      <w:r>
        <w:rPr>
          <w:rFonts w:hint="eastAsia" w:ascii="宋体" w:hAnsi="宋体" w:eastAsia="宋体"/>
        </w:rPr>
        <w:t>在成套设施装备安装调试完成后，建设单位自行组织相关人员进行竣工验收。</w:t>
      </w:r>
    </w:p>
    <w:p>
      <w:pPr>
        <w:pStyle w:val="9"/>
        <w:numPr>
          <w:ilvl w:val="1"/>
          <w:numId w:val="1"/>
        </w:numPr>
        <w:spacing w:before="156" w:after="156" w:line="360" w:lineRule="exact"/>
        <w:rPr>
          <w:rFonts w:ascii="Times New Roman"/>
        </w:rPr>
      </w:pPr>
      <w:r>
        <w:rPr>
          <w:rFonts w:hint="eastAsia" w:ascii="宋体" w:hAnsi="宋体" w:eastAsia="宋体"/>
        </w:rPr>
        <w:t xml:space="preserve"> 在竣工验收后，建设单位可根据实际需要自主向县级农机主管部门提出验收申请，由农机主管部门按照政策实施规定开展验收，验收内容参见附录C：粮食烘干中心成套设备建设项目验收表。</w:t>
      </w:r>
    </w:p>
    <w:p>
      <w:pPr>
        <w:pStyle w:val="7"/>
      </w:pPr>
    </w:p>
    <w:p>
      <w:pPr>
        <w:pStyle w:val="7"/>
        <w:sectPr>
          <w:pgSz w:w="11906" w:h="16838"/>
          <w:pgMar w:top="1440" w:right="1800" w:bottom="1440" w:left="1800" w:header="851" w:footer="992" w:gutter="0"/>
          <w:pgNumType w:fmt="decimal"/>
          <w:cols w:space="720" w:num="1"/>
          <w:docGrid w:type="lines" w:linePitch="312" w:charSpace="0"/>
        </w:sectPr>
      </w:pPr>
    </w:p>
    <w:p>
      <w:pPr>
        <w:pStyle w:val="8"/>
        <w:spacing w:before="156" w:beforeLines="50" w:after="156" w:afterLines="50"/>
        <w:jc w:val="center"/>
        <w:rPr>
          <w:rFonts w:ascii="Times New Roman"/>
        </w:rPr>
      </w:pPr>
      <w:r>
        <w:rPr>
          <w:rFonts w:hint="eastAsia" w:ascii="Times New Roman"/>
        </w:rPr>
        <w:t>附录</w:t>
      </w:r>
      <w:r>
        <w:rPr>
          <w:rFonts w:ascii="Times New Roman"/>
        </w:rPr>
        <w:t xml:space="preserve"> A</w:t>
      </w:r>
    </w:p>
    <w:p>
      <w:pPr>
        <w:adjustRightInd/>
        <w:snapToGrid/>
        <w:spacing w:before="156" w:beforeLines="50" w:after="156" w:afterLines="50"/>
        <w:jc w:val="center"/>
        <w:rPr>
          <w:rFonts w:ascii="Times New Roman"/>
          <w:szCs w:val="20"/>
        </w:rPr>
      </w:pPr>
      <w:r>
        <w:rPr>
          <w:rFonts w:ascii="Times New Roman"/>
          <w:szCs w:val="20"/>
        </w:rPr>
        <w:t>（</w:t>
      </w:r>
      <w:r>
        <w:rPr>
          <w:rFonts w:hint="eastAsia" w:ascii="Times New Roman"/>
          <w:szCs w:val="20"/>
        </w:rPr>
        <w:t>资料</w:t>
      </w:r>
      <w:r>
        <w:rPr>
          <w:rFonts w:ascii="Times New Roman"/>
          <w:szCs w:val="20"/>
        </w:rPr>
        <w:t>性附录）</w:t>
      </w:r>
    </w:p>
    <w:p>
      <w:pPr>
        <w:adjustRightInd/>
        <w:snapToGrid/>
        <w:spacing w:before="156" w:beforeLines="50" w:after="156" w:afterLines="50"/>
        <w:jc w:val="center"/>
        <w:rPr>
          <w:rFonts w:ascii="Times New Roman"/>
          <w:szCs w:val="20"/>
        </w:rPr>
      </w:pPr>
      <w:r>
        <w:rPr>
          <w:rFonts w:hint="eastAsia" w:ascii="Times New Roman"/>
          <w:szCs w:val="20"/>
        </w:rPr>
        <w:t>不同规模粮食烘干中心成套设备配置及投资估算表</w:t>
      </w:r>
    </w:p>
    <w:p>
      <w:pPr>
        <w:adjustRightInd/>
        <w:snapToGrid/>
        <w:spacing w:before="156" w:beforeLines="50" w:after="156" w:afterLines="50"/>
        <w:rPr>
          <w:rFonts w:ascii="Times New Roman"/>
          <w:szCs w:val="20"/>
        </w:rPr>
      </w:pPr>
      <w:r>
        <w:rPr>
          <w:rFonts w:ascii="Times New Roman"/>
          <w:szCs w:val="20"/>
        </w:rPr>
        <w:t xml:space="preserve">A.1 </w:t>
      </w:r>
      <w:r>
        <w:rPr>
          <w:rFonts w:hint="eastAsia" w:ascii="Times New Roman"/>
          <w:szCs w:val="20"/>
        </w:rPr>
        <w:t>Ⅰ</w:t>
      </w:r>
      <w:r>
        <w:rPr>
          <w:rFonts w:ascii="Times New Roman"/>
          <w:szCs w:val="20"/>
        </w:rPr>
        <w:t xml:space="preserve"> </w:t>
      </w:r>
      <w:r>
        <w:rPr>
          <w:rFonts w:hint="eastAsia" w:ascii="Times New Roman"/>
          <w:szCs w:val="20"/>
        </w:rPr>
        <w:t>型粮食烘干中心成套设备配置及投资估算表</w:t>
      </w:r>
    </w:p>
    <w:tbl>
      <w:tblPr>
        <w:tblStyle w:val="4"/>
        <w:tblW w:w="5000" w:type="pct"/>
        <w:tblInd w:w="0" w:type="dxa"/>
        <w:tblLayout w:type="autofit"/>
        <w:tblCellMar>
          <w:top w:w="0" w:type="dxa"/>
          <w:left w:w="108" w:type="dxa"/>
          <w:bottom w:w="0" w:type="dxa"/>
          <w:right w:w="108" w:type="dxa"/>
        </w:tblCellMar>
      </w:tblPr>
      <w:tblGrid>
        <w:gridCol w:w="570"/>
        <w:gridCol w:w="1012"/>
        <w:gridCol w:w="1009"/>
        <w:gridCol w:w="862"/>
        <w:gridCol w:w="1009"/>
        <w:gridCol w:w="865"/>
        <w:gridCol w:w="1006"/>
        <w:gridCol w:w="4178"/>
        <w:gridCol w:w="3663"/>
      </w:tblGrid>
      <w:tr>
        <w:tblPrEx>
          <w:tblCellMar>
            <w:top w:w="0" w:type="dxa"/>
            <w:left w:w="108" w:type="dxa"/>
            <w:bottom w:w="0" w:type="dxa"/>
            <w:right w:w="108" w:type="dxa"/>
          </w:tblCellMar>
        </w:tblPrEx>
        <w:trPr>
          <w:trHeight w:val="284" w:hRule="atLeast"/>
          <w:tblHeader/>
        </w:trPr>
        <w:tc>
          <w:tcPr>
            <w:tcW w:w="558"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设备名称</w:t>
            </w:r>
          </w:p>
        </w:tc>
        <w:tc>
          <w:tcPr>
            <w:tcW w:w="356"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数量</w:t>
            </w:r>
          </w:p>
        </w:tc>
        <w:tc>
          <w:tcPr>
            <w:tcW w:w="660" w:type="pct"/>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价格（万元）</w:t>
            </w:r>
          </w:p>
        </w:tc>
        <w:tc>
          <w:tcPr>
            <w:tcW w:w="660" w:type="pct"/>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功率（kW）</w:t>
            </w:r>
          </w:p>
        </w:tc>
        <w:tc>
          <w:tcPr>
            <w:tcW w:w="147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技术要求</w:t>
            </w:r>
          </w:p>
        </w:tc>
        <w:tc>
          <w:tcPr>
            <w:tcW w:w="1292"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引用标准</w:t>
            </w:r>
          </w:p>
        </w:tc>
      </w:tr>
      <w:tr>
        <w:tblPrEx>
          <w:tblCellMar>
            <w:top w:w="0" w:type="dxa"/>
            <w:left w:w="108" w:type="dxa"/>
            <w:bottom w:w="0" w:type="dxa"/>
            <w:right w:w="108" w:type="dxa"/>
          </w:tblCellMar>
        </w:tblPrEx>
        <w:trPr>
          <w:trHeight w:val="284" w:hRule="atLeast"/>
          <w:tblHeader/>
        </w:trPr>
        <w:tc>
          <w:tcPr>
            <w:tcW w:w="558"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p>
        </w:tc>
        <w:tc>
          <w:tcPr>
            <w:tcW w:w="356"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单价</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合计</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单项</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合计</w:t>
            </w:r>
          </w:p>
        </w:tc>
        <w:tc>
          <w:tcPr>
            <w:tcW w:w="1474"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p>
        </w:tc>
        <w:tc>
          <w:tcPr>
            <w:tcW w:w="1292"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一、称重系统</w:t>
            </w:r>
          </w:p>
        </w:tc>
        <w:tc>
          <w:tcPr>
            <w:tcW w:w="1292" w:type="pct"/>
            <w:tcBorders>
              <w:top w:val="nil"/>
              <w:left w:val="nil"/>
              <w:bottom w:val="single" w:color="auto" w:sz="4" w:space="0"/>
              <w:right w:val="single" w:color="auto" w:sz="4" w:space="0"/>
            </w:tcBorders>
            <w:noWrap/>
            <w:vAlign w:val="center"/>
          </w:tcPr>
          <w:p>
            <w:pPr>
              <w:rPr>
                <w:rFonts w:ascii="宋体" w:hAnsi="宋体" w:eastAsia="宋体" w:cs="宋体"/>
                <w:sz w:val="24"/>
                <w:szCs w:val="24"/>
              </w:rPr>
            </w:pPr>
          </w:p>
        </w:tc>
      </w:tr>
      <w:tr>
        <w:tblPrEx>
          <w:tblCellMar>
            <w:top w:w="0" w:type="dxa"/>
            <w:left w:w="108" w:type="dxa"/>
            <w:bottom w:w="0" w:type="dxa"/>
            <w:right w:w="108" w:type="dxa"/>
          </w:tblCellMar>
        </w:tblPrEx>
        <w:trPr>
          <w:trHeight w:val="1023"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固定式电子衡器</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9.0</w:t>
            </w:r>
            <w:r>
              <w:rPr>
                <w:rFonts w:hint="eastAsia" w:ascii="宋体" w:hAnsi="宋体" w:eastAsia="宋体" w:cs="宋体"/>
                <w:sz w:val="18"/>
                <w:szCs w:val="18"/>
              </w:rPr>
              <w:t xml:space="preserve">0 </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 xml:space="preserve"> 9.0</w:t>
            </w:r>
            <w:r>
              <w:rPr>
                <w:rFonts w:hint="eastAsia" w:ascii="宋体" w:hAnsi="宋体" w:eastAsia="宋体" w:cs="宋体"/>
                <w:sz w:val="18"/>
                <w:szCs w:val="18"/>
              </w:rPr>
              <w:t xml:space="preserve">0 </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 xml:space="preserve">0.01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 xml:space="preserve">0.01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额定载荷100t，主要包括承载器、称重显示仪表、称重传感器等零部件，灵敏度：2.0±0.002MV/V，综合误差：±0.02%F.S，0.03%F.S。</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highlight w:val="yellow"/>
              </w:rPr>
            </w:pPr>
            <w:r>
              <w:rPr>
                <w:rFonts w:hint="eastAsia" w:ascii="宋体" w:hAnsi="宋体" w:eastAsia="宋体" w:cs="宋体"/>
                <w:sz w:val="18"/>
                <w:szCs w:val="18"/>
              </w:rPr>
              <w:t>GB/T 7723 固定式电子衡器</w:t>
            </w: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二、原粮清选系统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403"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卸粮斗</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1个</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2.4</w:t>
            </w:r>
            <w:r>
              <w:rPr>
                <w:rFonts w:hint="eastAsia" w:ascii="宋体" w:hAnsi="宋体" w:eastAsia="宋体" w:cs="宋体"/>
                <w:sz w:val="18"/>
                <w:szCs w:val="18"/>
              </w:rPr>
              <w:t xml:space="preserve"> </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2.4</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3000×3000×3000，采用钢板厚度≥</w:t>
            </w:r>
            <w:r>
              <w:rPr>
                <w:rFonts w:ascii="宋体" w:hAnsi="宋体" w:eastAsia="宋体" w:cs="宋体"/>
                <w:sz w:val="18"/>
                <w:szCs w:val="18"/>
              </w:rPr>
              <w:t>3</w:t>
            </w:r>
            <w:r>
              <w:rPr>
                <w:rFonts w:hint="eastAsia" w:ascii="宋体" w:hAnsi="宋体" w:eastAsia="宋体" w:cs="宋体"/>
                <w:sz w:val="18"/>
                <w:szCs w:val="18"/>
              </w:rPr>
              <w:t>㎜。</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551"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1#提升机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3.5</w:t>
            </w:r>
            <w:r>
              <w:rPr>
                <w:rFonts w:hint="eastAsia" w:ascii="宋体" w:hAnsi="宋体" w:eastAsia="宋体" w:cs="宋体"/>
                <w:sz w:val="18"/>
                <w:szCs w:val="18"/>
              </w:rPr>
              <w:t xml:space="preserve"> </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3.5</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 xml:space="preserve">3.0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 xml:space="preserve">3.0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提升量≥</w:t>
            </w:r>
            <w:r>
              <w:rPr>
                <w:rFonts w:ascii="宋体" w:hAnsi="宋体" w:eastAsia="宋体" w:cs="宋体"/>
                <w:sz w:val="18"/>
                <w:szCs w:val="18"/>
              </w:rPr>
              <w:t>15</w:t>
            </w:r>
            <w:r>
              <w:rPr>
                <w:rFonts w:hint="eastAsia" w:ascii="宋体" w:hAnsi="宋体" w:eastAsia="宋体" w:cs="宋体"/>
                <w:sz w:val="18"/>
                <w:szCs w:val="18"/>
              </w:rPr>
              <w:t>t/h，额定产量工作状态下回流率≤1%，破碎率增值≤0.3%。</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37519粮油机械斗式提升机</w:t>
            </w:r>
          </w:p>
        </w:tc>
      </w:tr>
      <w:tr>
        <w:tblPrEx>
          <w:tblCellMar>
            <w:top w:w="0" w:type="dxa"/>
            <w:left w:w="108" w:type="dxa"/>
            <w:bottom w:w="0" w:type="dxa"/>
            <w:right w:w="108" w:type="dxa"/>
          </w:tblCellMar>
        </w:tblPrEx>
        <w:trPr>
          <w:trHeight w:val="515"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初清筛1</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w:t>
            </w:r>
            <w:r>
              <w:rPr>
                <w:rFonts w:ascii="宋体" w:hAnsi="宋体" w:eastAsia="宋体" w:cs="宋体"/>
                <w:sz w:val="18"/>
                <w:szCs w:val="18"/>
              </w:rPr>
              <w:t>8</w:t>
            </w:r>
            <w:r>
              <w:rPr>
                <w:rFonts w:hint="eastAsia" w:ascii="宋体" w:hAnsi="宋体" w:eastAsia="宋体" w:cs="宋体"/>
                <w:sz w:val="18"/>
                <w:szCs w:val="18"/>
              </w:rPr>
              <w:t xml:space="preserve"> </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w:t>
            </w:r>
            <w:r>
              <w:rPr>
                <w:rFonts w:ascii="宋体" w:hAnsi="宋体" w:eastAsia="宋体" w:cs="宋体"/>
                <w:sz w:val="18"/>
                <w:szCs w:val="18"/>
              </w:rPr>
              <w:t>8</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.0</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 xml:space="preserve">.0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处理量≥</w:t>
            </w:r>
            <w:r>
              <w:rPr>
                <w:rFonts w:ascii="宋体" w:hAnsi="宋体" w:eastAsia="宋体" w:cs="宋体"/>
                <w:sz w:val="18"/>
                <w:szCs w:val="18"/>
              </w:rPr>
              <w:t>15</w:t>
            </w:r>
            <w:r>
              <w:rPr>
                <w:rFonts w:hint="eastAsia" w:ascii="宋体" w:hAnsi="宋体" w:eastAsia="宋体" w:cs="宋体"/>
                <w:sz w:val="18"/>
                <w:szCs w:val="18"/>
              </w:rPr>
              <w:t>t，大杂清除率≥90%，大杂含粮率≤2%，小杂清除率≥60%。</w:t>
            </w:r>
          </w:p>
        </w:tc>
        <w:tc>
          <w:tcPr>
            <w:tcW w:w="1292" w:type="pct"/>
            <w:tcBorders>
              <w:top w:val="nil"/>
              <w:left w:val="single" w:color="auto" w:sz="4" w:space="0"/>
              <w:bottom w:val="single" w:color="000000" w:sz="4" w:space="0"/>
              <w:right w:val="single" w:color="auto" w:sz="4" w:space="0"/>
            </w:tcBorders>
            <w:noWrap w:val="0"/>
            <w:vAlign w:val="center"/>
          </w:tcPr>
          <w:p>
            <w:pPr>
              <w:rPr>
                <w:rFonts w:hint="eastAsia" w:ascii="宋体" w:hAnsi="宋体" w:eastAsia="宋体" w:cs="宋体"/>
                <w:sz w:val="18"/>
                <w:szCs w:val="18"/>
                <w:lang w:eastAsia="zh-CN"/>
              </w:rPr>
            </w:pPr>
            <w:r>
              <w:rPr>
                <w:rFonts w:hint="eastAsia" w:ascii="宋体" w:hAnsi="宋体" w:eastAsia="宋体" w:cs="宋体"/>
                <w:sz w:val="18"/>
                <w:szCs w:val="18"/>
              </w:rPr>
              <w:t>GB/T 26893 粮油机械 圆筒初清筛</w:t>
            </w:r>
          </w:p>
          <w:p>
            <w:pPr>
              <w:rPr>
                <w:rFonts w:ascii="宋体" w:hAnsi="宋体" w:eastAsia="宋体" w:cs="宋体"/>
                <w:sz w:val="18"/>
                <w:szCs w:val="18"/>
              </w:rPr>
            </w:pPr>
            <w:r>
              <w:rPr>
                <w:rFonts w:hint="eastAsia" w:ascii="宋体" w:hAnsi="宋体" w:eastAsia="宋体" w:cs="宋体"/>
                <w:sz w:val="18"/>
                <w:szCs w:val="18"/>
              </w:rPr>
              <w:t>NY/T 2844 双层圆筒初清筛</w:t>
            </w: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三、烘前暂存系统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585"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2#提升机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4.2</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4.2</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4</w:t>
            </w:r>
            <w:r>
              <w:rPr>
                <w:rFonts w:hint="eastAsia" w:ascii="宋体" w:hAnsi="宋体" w:eastAsia="宋体" w:cs="宋体"/>
                <w:sz w:val="18"/>
                <w:szCs w:val="18"/>
              </w:rPr>
              <w:t xml:space="preserve">.0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4</w:t>
            </w:r>
            <w:r>
              <w:rPr>
                <w:rFonts w:hint="eastAsia" w:ascii="宋体" w:hAnsi="宋体" w:eastAsia="宋体" w:cs="宋体"/>
                <w:sz w:val="18"/>
                <w:szCs w:val="18"/>
              </w:rPr>
              <w:t xml:space="preserve">.0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提升量≥</w:t>
            </w:r>
            <w:r>
              <w:rPr>
                <w:rFonts w:ascii="宋体" w:hAnsi="宋体" w:eastAsia="宋体" w:cs="宋体"/>
                <w:sz w:val="18"/>
                <w:szCs w:val="18"/>
              </w:rPr>
              <w:t>15</w:t>
            </w:r>
            <w:r>
              <w:rPr>
                <w:rFonts w:hint="eastAsia" w:ascii="宋体" w:hAnsi="宋体" w:eastAsia="宋体" w:cs="宋体"/>
                <w:sz w:val="18"/>
                <w:szCs w:val="18"/>
              </w:rPr>
              <w:t>t/h，额定产量工作状态下回流率≤1%，破碎率增值≤0.3%。</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37519粮油机械斗式提升机</w:t>
            </w:r>
          </w:p>
        </w:tc>
      </w:tr>
      <w:tr>
        <w:tblPrEx>
          <w:tblCellMar>
            <w:top w:w="0" w:type="dxa"/>
            <w:left w:w="108" w:type="dxa"/>
            <w:bottom w:w="0" w:type="dxa"/>
            <w:right w:w="108" w:type="dxa"/>
          </w:tblCellMar>
        </w:tblPrEx>
        <w:trPr>
          <w:trHeight w:val="559"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烘前仓</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1座</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11.5</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11.5</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2.2</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2.2</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容量≥150t，室外安装的应采用镀锌钢板制作，应配置高、低料位器，锥底料斗溜角≥45°。</w:t>
            </w:r>
          </w:p>
        </w:tc>
        <w:tc>
          <w:tcPr>
            <w:tcW w:w="1292" w:type="pct"/>
            <w:tcBorders>
              <w:top w:val="nil"/>
              <w:left w:val="nil"/>
              <w:bottom w:val="single" w:color="auto" w:sz="4" w:space="0"/>
              <w:right w:val="single" w:color="auto" w:sz="4" w:space="0"/>
            </w:tcBorders>
            <w:noWrap w:val="0"/>
            <w:vAlign w:val="center"/>
          </w:tcPr>
          <w:p>
            <w:pPr>
              <w:rPr>
                <w:rFonts w:hint="eastAsia" w:ascii="宋体" w:hAnsi="宋体" w:eastAsia="宋体" w:cs="宋体"/>
                <w:sz w:val="18"/>
                <w:szCs w:val="18"/>
                <w:lang w:eastAsia="zh-CN"/>
              </w:rPr>
            </w:pPr>
            <w:r>
              <w:rPr>
                <w:rFonts w:hint="eastAsia" w:ascii="宋体" w:hAnsi="宋体" w:eastAsia="宋体" w:cs="宋体"/>
                <w:sz w:val="18"/>
                <w:szCs w:val="18"/>
              </w:rPr>
              <w:t>GB 50322 粮食钢板筒仓设计规范</w:t>
            </w:r>
          </w:p>
          <w:p>
            <w:pPr>
              <w:rPr>
                <w:rFonts w:ascii="宋体" w:hAnsi="宋体" w:eastAsia="宋体" w:cs="宋体"/>
                <w:sz w:val="18"/>
                <w:szCs w:val="18"/>
              </w:rPr>
            </w:pPr>
            <w:r>
              <w:rPr>
                <w:rFonts w:hint="eastAsia" w:ascii="宋体" w:hAnsi="宋体" w:eastAsia="宋体" w:cs="宋体"/>
                <w:sz w:val="18"/>
                <w:szCs w:val="18"/>
              </w:rPr>
              <w:t>JB/T 9800 装配式金属筒仓</w:t>
            </w:r>
          </w:p>
        </w:tc>
      </w:tr>
      <w:tr>
        <w:tblPrEx>
          <w:tblCellMar>
            <w:top w:w="0" w:type="dxa"/>
            <w:left w:w="108" w:type="dxa"/>
            <w:bottom w:w="0" w:type="dxa"/>
            <w:right w:w="108" w:type="dxa"/>
          </w:tblCellMar>
        </w:tblPrEx>
        <w:trPr>
          <w:trHeight w:val="507"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1#皮带输送机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1.7</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1.7</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 xml:space="preserve">3.0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 xml:space="preserve">3.0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输送量≥</w:t>
            </w:r>
            <w:r>
              <w:rPr>
                <w:rFonts w:ascii="宋体" w:hAnsi="宋体" w:eastAsia="宋体" w:cs="宋体"/>
                <w:sz w:val="18"/>
                <w:szCs w:val="18"/>
              </w:rPr>
              <w:t>15</w:t>
            </w:r>
            <w:r>
              <w:rPr>
                <w:rFonts w:hint="eastAsia" w:ascii="宋体" w:hAnsi="宋体" w:eastAsia="宋体" w:cs="宋体"/>
                <w:sz w:val="18"/>
                <w:szCs w:val="18"/>
              </w:rPr>
              <w:t>t/h，输送过程中无粉尘泄露。</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10595 带式输送机</w:t>
            </w: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四、烘干系统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546"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3#提升机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4.5</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4.5</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4</w:t>
            </w:r>
            <w:r>
              <w:rPr>
                <w:rFonts w:hint="eastAsia" w:ascii="宋体" w:hAnsi="宋体" w:eastAsia="宋体" w:cs="宋体"/>
                <w:sz w:val="18"/>
                <w:szCs w:val="18"/>
              </w:rPr>
              <w:t xml:space="preserve">.0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4</w:t>
            </w:r>
            <w:r>
              <w:rPr>
                <w:rFonts w:hint="eastAsia" w:ascii="宋体" w:hAnsi="宋体" w:eastAsia="宋体" w:cs="宋体"/>
                <w:sz w:val="18"/>
                <w:szCs w:val="18"/>
              </w:rPr>
              <w:t xml:space="preserve">.0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提升量≥</w:t>
            </w:r>
            <w:r>
              <w:rPr>
                <w:rFonts w:ascii="宋体" w:hAnsi="宋体" w:eastAsia="宋体" w:cs="宋体"/>
                <w:sz w:val="18"/>
                <w:szCs w:val="18"/>
              </w:rPr>
              <w:t>15</w:t>
            </w:r>
            <w:r>
              <w:rPr>
                <w:rFonts w:hint="eastAsia" w:ascii="宋体" w:hAnsi="宋体" w:eastAsia="宋体" w:cs="宋体"/>
                <w:sz w:val="18"/>
                <w:szCs w:val="18"/>
              </w:rPr>
              <w:t>t/h，额定产量工作状态下回流率≤1%，破碎率增值≤0.3%。</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37519粮油机械斗式提升机</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000000"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连续式干燥机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w:t>
            </w:r>
            <w:r>
              <w:rPr>
                <w:rFonts w:hint="eastAsia" w:ascii="宋体" w:hAnsi="宋体" w:eastAsia="宋体" w:cs="宋体"/>
                <w:sz w:val="18"/>
                <w:szCs w:val="18"/>
              </w:rPr>
              <w:t>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23.4</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23.4</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40</w:t>
            </w:r>
            <w:r>
              <w:rPr>
                <w:rFonts w:hint="eastAsia" w:ascii="宋体" w:hAnsi="宋体" w:eastAsia="宋体" w:cs="宋体"/>
                <w:sz w:val="18"/>
                <w:szCs w:val="18"/>
              </w:rPr>
              <w:t xml:space="preserve">.0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40</w:t>
            </w:r>
            <w:r>
              <w:rPr>
                <w:rFonts w:hint="eastAsia" w:ascii="宋体" w:hAnsi="宋体" w:eastAsia="宋体" w:cs="宋体"/>
                <w:sz w:val="18"/>
                <w:szCs w:val="18"/>
              </w:rPr>
              <w:t>.0</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日处理量</w:t>
            </w:r>
            <w:r>
              <w:rPr>
                <w:rFonts w:ascii="宋体" w:hAnsi="宋体" w:eastAsia="宋体" w:cs="宋体"/>
                <w:sz w:val="18"/>
                <w:szCs w:val="18"/>
              </w:rPr>
              <w:t>10</w:t>
            </w:r>
            <w:r>
              <w:rPr>
                <w:rFonts w:hint="eastAsia" w:ascii="宋体" w:hAnsi="宋体" w:eastAsia="宋体" w:cs="宋体"/>
                <w:sz w:val="18"/>
                <w:szCs w:val="18"/>
              </w:rPr>
              <w:t>0t，降水幅度1</w:t>
            </w:r>
            <w:r>
              <w:rPr>
                <w:rFonts w:ascii="宋体" w:hAnsi="宋体" w:eastAsia="宋体" w:cs="宋体"/>
                <w:sz w:val="18"/>
                <w:szCs w:val="18"/>
              </w:rPr>
              <w:t>5%</w:t>
            </w:r>
            <w:r>
              <w:rPr>
                <w:rFonts w:hint="eastAsia" w:ascii="宋体" w:hAnsi="宋体" w:eastAsia="宋体" w:cs="宋体"/>
                <w:sz w:val="18"/>
                <w:szCs w:val="18"/>
              </w:rPr>
              <w:t>，环境温度-</w:t>
            </w:r>
            <w:r>
              <w:rPr>
                <w:rFonts w:ascii="宋体" w:hAnsi="宋体" w:eastAsia="宋体" w:cs="宋体"/>
                <w:sz w:val="18"/>
                <w:szCs w:val="18"/>
              </w:rPr>
              <w:t>20</w:t>
            </w:r>
            <w:r>
              <w:rPr>
                <w:rFonts w:hint="eastAsia" w:ascii="宋体" w:hAnsi="宋体" w:eastAsia="宋体" w:cs="宋体"/>
                <w:sz w:val="18"/>
                <w:szCs w:val="18"/>
              </w:rPr>
              <w:t>℃。</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w:t>
            </w:r>
            <w:r>
              <w:rPr>
                <w:rFonts w:ascii="宋体" w:hAnsi="宋体" w:eastAsia="宋体" w:cs="宋体"/>
                <w:sz w:val="18"/>
                <w:szCs w:val="18"/>
              </w:rPr>
              <w:t>/</w:t>
            </w:r>
            <w:r>
              <w:rPr>
                <w:rFonts w:hint="eastAsia" w:ascii="宋体" w:hAnsi="宋体" w:eastAsia="宋体" w:cs="宋体"/>
                <w:sz w:val="18"/>
                <w:szCs w:val="18"/>
              </w:rPr>
              <w:t>T</w:t>
            </w:r>
            <w:r>
              <w:rPr>
                <w:rFonts w:ascii="宋体" w:hAnsi="宋体" w:eastAsia="宋体" w:cs="宋体"/>
                <w:sz w:val="18"/>
                <w:szCs w:val="18"/>
              </w:rPr>
              <w:t xml:space="preserve"> </w:t>
            </w:r>
            <w:r>
              <w:rPr>
                <w:rFonts w:hint="eastAsia" w:ascii="宋体" w:hAnsi="宋体" w:eastAsia="宋体" w:cs="宋体"/>
                <w:sz w:val="18"/>
                <w:szCs w:val="18"/>
              </w:rPr>
              <w:t>16714连续式粮食干燥机</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000000"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2#皮带输送机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1.8</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1.8</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 xml:space="preserve">3.0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 xml:space="preserve">3.0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输送量≥</w:t>
            </w:r>
            <w:r>
              <w:rPr>
                <w:rFonts w:ascii="宋体" w:hAnsi="宋体" w:eastAsia="宋体" w:cs="宋体"/>
                <w:sz w:val="18"/>
                <w:szCs w:val="18"/>
              </w:rPr>
              <w:t>15</w:t>
            </w:r>
            <w:r>
              <w:rPr>
                <w:rFonts w:hint="eastAsia" w:ascii="宋体" w:hAnsi="宋体" w:eastAsia="宋体" w:cs="宋体"/>
                <w:sz w:val="18"/>
                <w:szCs w:val="18"/>
              </w:rPr>
              <w:t>t/h，刮板机输送过程中无粉尘泄露。</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10595 带式输送机</w:t>
            </w:r>
          </w:p>
        </w:tc>
      </w:tr>
      <w:tr>
        <w:tblPrEx>
          <w:tblCellMar>
            <w:top w:w="0" w:type="dxa"/>
            <w:left w:w="108" w:type="dxa"/>
            <w:bottom w:w="0" w:type="dxa"/>
            <w:right w:w="108" w:type="dxa"/>
          </w:tblCellMar>
        </w:tblPrEx>
        <w:trPr>
          <w:trHeight w:val="284" w:hRule="atLeast"/>
        </w:trPr>
        <w:tc>
          <w:tcPr>
            <w:tcW w:w="201" w:type="pct"/>
            <w:vMerge w:val="restart"/>
            <w:tcBorders>
              <w:top w:val="nil"/>
              <w:left w:val="single" w:color="auto" w:sz="4" w:space="0"/>
              <w:bottom w:val="single" w:color="000000"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热源</w:t>
            </w:r>
          </w:p>
        </w:tc>
        <w:tc>
          <w:tcPr>
            <w:tcW w:w="357"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燃气</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w:t>
            </w:r>
            <w:r>
              <w:rPr>
                <w:rFonts w:hint="eastAsia" w:ascii="宋体" w:hAnsi="宋体" w:eastAsia="宋体" w:cs="宋体"/>
                <w:sz w:val="18"/>
                <w:szCs w:val="18"/>
              </w:rPr>
              <w:t>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5</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5</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3.0</w:t>
            </w:r>
            <w:r>
              <w:rPr>
                <w:rFonts w:hint="eastAsia" w:ascii="宋体" w:hAnsi="宋体" w:eastAsia="宋体" w:cs="宋体"/>
                <w:sz w:val="18"/>
                <w:szCs w:val="18"/>
              </w:rPr>
              <w:t xml:space="preserve">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 xml:space="preserve">3.0 </w:t>
            </w:r>
          </w:p>
        </w:tc>
        <w:tc>
          <w:tcPr>
            <w:tcW w:w="1474" w:type="pct"/>
            <w:tcBorders>
              <w:top w:val="nil"/>
              <w:left w:val="single" w:color="auto" w:sz="4" w:space="0"/>
              <w:bottom w:val="single" w:color="000000"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输出热量</w:t>
            </w:r>
            <w:r>
              <w:rPr>
                <w:rFonts w:ascii="宋体" w:hAnsi="宋体" w:eastAsia="宋体" w:cs="宋体"/>
                <w:sz w:val="18"/>
                <w:szCs w:val="18"/>
              </w:rPr>
              <w:t>12</w:t>
            </w:r>
            <w:r>
              <w:rPr>
                <w:rFonts w:hint="eastAsia" w:ascii="宋体" w:hAnsi="宋体" w:eastAsia="宋体" w:cs="宋体"/>
                <w:sz w:val="18"/>
                <w:szCs w:val="18"/>
              </w:rPr>
              <w:t>0×10</w:t>
            </w:r>
            <w:r>
              <w:rPr>
                <w:rFonts w:hint="eastAsia" w:ascii="宋体" w:hAnsi="宋体" w:eastAsia="宋体" w:cs="宋体"/>
                <w:sz w:val="18"/>
                <w:szCs w:val="18"/>
                <w:vertAlign w:val="superscript"/>
              </w:rPr>
              <w:t>4</w:t>
            </w:r>
            <w:r>
              <w:rPr>
                <w:rFonts w:hint="eastAsia" w:ascii="宋体" w:hAnsi="宋体" w:eastAsia="宋体" w:cs="宋体"/>
                <w:sz w:val="18"/>
                <w:szCs w:val="18"/>
              </w:rPr>
              <w:t>kcal/h，热效率≥80%。</w:t>
            </w:r>
          </w:p>
        </w:tc>
        <w:tc>
          <w:tcPr>
            <w:tcW w:w="1292" w:type="pct"/>
            <w:vMerge w:val="restart"/>
            <w:tcBorders>
              <w:top w:val="single" w:color="auto" w:sz="4" w:space="0"/>
              <w:left w:val="single" w:color="auto" w:sz="4" w:space="0"/>
              <w:bottom w:val="single" w:color="000000" w:sz="4" w:space="0"/>
              <w:right w:val="single" w:color="auto" w:sz="4" w:space="0"/>
            </w:tcBorders>
            <w:noWrap w:val="0"/>
            <w:vAlign w:val="center"/>
          </w:tcPr>
          <w:p>
            <w:pPr>
              <w:rPr>
                <w:rFonts w:hint="eastAsia" w:ascii="宋体" w:hAnsi="宋体" w:eastAsia="宋体" w:cs="宋体"/>
                <w:sz w:val="18"/>
                <w:szCs w:val="18"/>
                <w:lang w:eastAsia="zh-CN"/>
              </w:rPr>
            </w:pPr>
            <w:r>
              <w:rPr>
                <w:rFonts w:hint="eastAsia" w:ascii="宋体" w:hAnsi="宋体" w:eastAsia="宋体" w:cs="宋体"/>
                <w:sz w:val="18"/>
                <w:szCs w:val="18"/>
              </w:rPr>
              <w:t>NB/T 34040 小型生物质热风炉技术条件</w:t>
            </w:r>
          </w:p>
          <w:p>
            <w:pPr>
              <w:rPr>
                <w:rFonts w:ascii="宋体" w:hAnsi="宋体" w:eastAsia="宋体" w:cs="宋体"/>
                <w:sz w:val="18"/>
                <w:szCs w:val="18"/>
              </w:rPr>
            </w:pPr>
            <w:r>
              <w:rPr>
                <w:rFonts w:hint="eastAsia" w:ascii="宋体" w:hAnsi="宋体" w:eastAsia="宋体" w:cs="宋体"/>
                <w:sz w:val="18"/>
                <w:szCs w:val="18"/>
              </w:rPr>
              <w:t>TSG ZB001 燃油(气)燃烧器安全技术规则</w:t>
            </w:r>
          </w:p>
        </w:tc>
      </w:tr>
      <w:tr>
        <w:tblPrEx>
          <w:tblCellMar>
            <w:top w:w="0" w:type="dxa"/>
            <w:left w:w="108" w:type="dxa"/>
            <w:bottom w:w="0" w:type="dxa"/>
            <w:right w:w="108" w:type="dxa"/>
          </w:tblCellMar>
        </w:tblPrEx>
        <w:trPr>
          <w:trHeight w:val="284" w:hRule="atLeast"/>
        </w:trPr>
        <w:tc>
          <w:tcPr>
            <w:tcW w:w="201"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eastAsia="宋体" w:cs="宋体"/>
                <w:sz w:val="18"/>
                <w:szCs w:val="18"/>
              </w:rPr>
            </w:pPr>
          </w:p>
        </w:tc>
        <w:tc>
          <w:tcPr>
            <w:tcW w:w="357"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生物质</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w:t>
            </w:r>
            <w:r>
              <w:rPr>
                <w:rFonts w:hint="eastAsia" w:ascii="宋体" w:hAnsi="宋体" w:eastAsia="宋体" w:cs="宋体"/>
                <w:sz w:val="18"/>
                <w:szCs w:val="18"/>
              </w:rPr>
              <w:t>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18.2</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18.2</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12.5</w:t>
            </w:r>
            <w:r>
              <w:rPr>
                <w:rFonts w:hint="eastAsia" w:ascii="宋体" w:hAnsi="宋体" w:eastAsia="宋体" w:cs="宋体"/>
                <w:sz w:val="18"/>
                <w:szCs w:val="18"/>
              </w:rPr>
              <w:t>0</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12.5</w:t>
            </w:r>
            <w:r>
              <w:rPr>
                <w:rFonts w:hint="eastAsia" w:ascii="宋体" w:hAnsi="宋体" w:eastAsia="宋体" w:cs="宋体"/>
                <w:sz w:val="18"/>
                <w:szCs w:val="18"/>
              </w:rPr>
              <w:t xml:space="preserve"> </w:t>
            </w:r>
          </w:p>
        </w:tc>
        <w:tc>
          <w:tcPr>
            <w:tcW w:w="1474" w:type="pct"/>
            <w:tcBorders>
              <w:top w:val="nil"/>
              <w:left w:val="single" w:color="auto" w:sz="4" w:space="0"/>
              <w:bottom w:val="single" w:color="000000"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输出热量120×104kcal/h，热效率≥</w:t>
            </w:r>
            <w:r>
              <w:rPr>
                <w:rFonts w:ascii="宋体" w:hAnsi="宋体" w:eastAsia="宋体" w:cs="宋体"/>
                <w:sz w:val="18"/>
                <w:szCs w:val="18"/>
              </w:rPr>
              <w:t>7</w:t>
            </w:r>
            <w:r>
              <w:rPr>
                <w:rFonts w:hint="eastAsia" w:ascii="宋体" w:hAnsi="宋体" w:eastAsia="宋体" w:cs="宋体"/>
                <w:sz w:val="18"/>
                <w:szCs w:val="18"/>
              </w:rPr>
              <w:t>0%。</w:t>
            </w:r>
          </w:p>
        </w:tc>
        <w:tc>
          <w:tcPr>
            <w:tcW w:w="1292" w:type="pct"/>
            <w:vMerge w:val="continue"/>
            <w:tcBorders>
              <w:top w:val="single" w:color="auto" w:sz="4" w:space="0"/>
              <w:left w:val="single" w:color="auto" w:sz="4" w:space="0"/>
              <w:bottom w:val="single" w:color="000000"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五、烘后暂存系统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4#提升机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4.2</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4.2</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4</w:t>
            </w:r>
            <w:r>
              <w:rPr>
                <w:rFonts w:hint="eastAsia" w:ascii="宋体" w:hAnsi="宋体" w:eastAsia="宋体" w:cs="宋体"/>
                <w:sz w:val="18"/>
                <w:szCs w:val="18"/>
              </w:rPr>
              <w:t xml:space="preserve">.0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4</w:t>
            </w:r>
            <w:r>
              <w:rPr>
                <w:rFonts w:hint="eastAsia" w:ascii="宋体" w:hAnsi="宋体" w:eastAsia="宋体" w:cs="宋体"/>
                <w:sz w:val="18"/>
                <w:szCs w:val="18"/>
              </w:rPr>
              <w:t xml:space="preserve">.0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提升量≥</w:t>
            </w:r>
            <w:r>
              <w:rPr>
                <w:rFonts w:ascii="宋体" w:hAnsi="宋体" w:eastAsia="宋体" w:cs="宋体"/>
                <w:sz w:val="18"/>
                <w:szCs w:val="18"/>
              </w:rPr>
              <w:t>15</w:t>
            </w:r>
            <w:r>
              <w:rPr>
                <w:rFonts w:hint="eastAsia" w:ascii="宋体" w:hAnsi="宋体" w:eastAsia="宋体" w:cs="宋体"/>
                <w:sz w:val="18"/>
                <w:szCs w:val="18"/>
              </w:rPr>
              <w:t>t/h，额定产量工作状态下回流率≤1%，破碎率增值≤0.3%。</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37519粮油机械斗式提升机</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烘后仓</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1座</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11.5</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11.5</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2.2</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2.2</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容量≥150t，室外安装的应采用镀锌钢板制作，应配置高、低料位器，锥底料斗溜角≥45°。</w:t>
            </w:r>
          </w:p>
        </w:tc>
        <w:tc>
          <w:tcPr>
            <w:tcW w:w="1292" w:type="pct"/>
            <w:tcBorders>
              <w:top w:val="nil"/>
              <w:left w:val="nil"/>
              <w:bottom w:val="single" w:color="auto" w:sz="4" w:space="0"/>
              <w:right w:val="single" w:color="auto" w:sz="4" w:space="0"/>
            </w:tcBorders>
            <w:noWrap w:val="0"/>
            <w:vAlign w:val="center"/>
          </w:tcPr>
          <w:p>
            <w:pPr>
              <w:rPr>
                <w:rFonts w:hint="eastAsia" w:ascii="宋体" w:hAnsi="宋体" w:eastAsia="宋体" w:cs="宋体"/>
                <w:sz w:val="18"/>
                <w:szCs w:val="18"/>
                <w:lang w:eastAsia="zh-CN"/>
              </w:rPr>
            </w:pPr>
            <w:r>
              <w:rPr>
                <w:rFonts w:hint="eastAsia" w:ascii="宋体" w:hAnsi="宋体" w:eastAsia="宋体" w:cs="宋体"/>
                <w:sz w:val="18"/>
                <w:szCs w:val="18"/>
              </w:rPr>
              <w:t>GB 50322 粮食钢板筒仓设计规范</w:t>
            </w:r>
          </w:p>
          <w:p>
            <w:pPr>
              <w:rPr>
                <w:rFonts w:ascii="宋体" w:hAnsi="宋体" w:eastAsia="宋体" w:cs="宋体"/>
                <w:sz w:val="18"/>
                <w:szCs w:val="18"/>
              </w:rPr>
            </w:pPr>
            <w:r>
              <w:rPr>
                <w:rFonts w:hint="eastAsia" w:ascii="宋体" w:hAnsi="宋体" w:eastAsia="宋体" w:cs="宋体"/>
                <w:sz w:val="18"/>
                <w:szCs w:val="18"/>
              </w:rPr>
              <w:t>JB/T 9800 装配式金属筒仓</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#皮带输送机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1.7</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1.7</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3.0</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 xml:space="preserve">3.0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输送量≥</w:t>
            </w:r>
            <w:r>
              <w:rPr>
                <w:rFonts w:ascii="宋体" w:hAnsi="宋体" w:eastAsia="宋体" w:cs="宋体"/>
                <w:sz w:val="18"/>
                <w:szCs w:val="18"/>
              </w:rPr>
              <w:t>15</w:t>
            </w:r>
            <w:r>
              <w:rPr>
                <w:rFonts w:hint="eastAsia" w:ascii="宋体" w:hAnsi="宋体" w:eastAsia="宋体" w:cs="宋体"/>
                <w:sz w:val="18"/>
                <w:szCs w:val="18"/>
              </w:rPr>
              <w:t>t/h，输送过程中无粉尘泄露。</w:t>
            </w:r>
          </w:p>
        </w:tc>
        <w:tc>
          <w:tcPr>
            <w:tcW w:w="1292" w:type="pct"/>
            <w:tcBorders>
              <w:top w:val="nil"/>
              <w:left w:val="nil"/>
              <w:bottom w:val="single" w:color="auto" w:sz="4" w:space="0"/>
              <w:right w:val="single" w:color="auto" w:sz="4" w:space="0"/>
            </w:tcBorders>
            <w:noWrap w:val="0"/>
            <w:vAlign w:val="center"/>
          </w:tcPr>
          <w:p>
            <w:pPr>
              <w:rPr>
                <w:rFonts w:hint="eastAsia" w:ascii="宋体" w:hAnsi="宋体" w:eastAsia="宋体" w:cs="宋体"/>
                <w:sz w:val="18"/>
                <w:szCs w:val="18"/>
                <w:lang w:eastAsia="zh-CN"/>
              </w:rPr>
            </w:pPr>
          </w:p>
          <w:p>
            <w:pPr>
              <w:rPr>
                <w:rFonts w:ascii="宋体" w:hAnsi="宋体" w:eastAsia="宋体" w:cs="宋体"/>
                <w:sz w:val="18"/>
                <w:szCs w:val="18"/>
              </w:rPr>
            </w:pPr>
            <w:r>
              <w:rPr>
                <w:rFonts w:hint="eastAsia" w:ascii="宋体" w:hAnsi="宋体" w:eastAsia="宋体" w:cs="宋体"/>
                <w:sz w:val="18"/>
                <w:szCs w:val="18"/>
              </w:rPr>
              <w:t>GB/T 10595 带式输送机</w:t>
            </w: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六、电气控制系统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电控柜</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2.8</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2.8</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 19517 国家电气设备安全技术规范</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电线、电缆、桥架等</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2.8</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2.8</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12706 额定电压1kV到35kV挤包绝缘电力电缆及附件</w:t>
            </w:r>
          </w:p>
          <w:p>
            <w:pPr>
              <w:rPr>
                <w:rFonts w:ascii="宋体" w:hAnsi="宋体" w:eastAsia="宋体" w:cs="宋体"/>
                <w:sz w:val="18"/>
                <w:szCs w:val="18"/>
              </w:rPr>
            </w:pPr>
            <w:r>
              <w:rPr>
                <w:rFonts w:hint="eastAsia" w:ascii="宋体" w:hAnsi="宋体" w:eastAsia="宋体" w:cs="宋体"/>
                <w:sz w:val="18"/>
                <w:szCs w:val="18"/>
              </w:rPr>
              <w:t>JB/T 10216 电控配电用电缆桥架</w:t>
            </w: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七、除尘系统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进出粮除尘设备及管网</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4.1</w:t>
            </w:r>
            <w:r>
              <w:rPr>
                <w:rFonts w:hint="eastAsia" w:ascii="宋体" w:hAnsi="宋体" w:eastAsia="宋体" w:cs="宋体"/>
                <w:sz w:val="18"/>
                <w:szCs w:val="18"/>
              </w:rPr>
              <w:t xml:space="preserve"> </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4.1</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 xml:space="preserve">5.5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 xml:space="preserve">5.5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集中收集和清理烘干线上各环节节点处粉尘，不造成二次污染。</w:t>
            </w:r>
          </w:p>
        </w:tc>
        <w:tc>
          <w:tcPr>
            <w:tcW w:w="1292" w:type="pct"/>
            <w:vMerge w:val="restart"/>
            <w:tcBorders>
              <w:top w:val="nil"/>
              <w:left w:val="nil"/>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NY 2802 谷物干燥机大气污染物排放标准</w:t>
            </w:r>
          </w:p>
          <w:p>
            <w:pPr>
              <w:rPr>
                <w:rFonts w:ascii="宋体" w:hAnsi="宋体" w:eastAsia="宋体" w:cs="宋体"/>
                <w:sz w:val="18"/>
                <w:szCs w:val="18"/>
              </w:rPr>
            </w:pPr>
            <w:r>
              <w:rPr>
                <w:rFonts w:hint="eastAsia" w:ascii="宋体" w:hAnsi="宋体" w:eastAsia="宋体" w:cs="宋体"/>
                <w:sz w:val="18"/>
                <w:szCs w:val="18"/>
              </w:rPr>
              <w:t>GB 13271 锅炉大气污染物排放标准</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烟气除尘设备</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9.0</w:t>
            </w:r>
            <w:r>
              <w:rPr>
                <w:rFonts w:hint="eastAsia" w:ascii="宋体" w:hAnsi="宋体" w:eastAsia="宋体" w:cs="宋体"/>
                <w:sz w:val="18"/>
                <w:szCs w:val="18"/>
              </w:rPr>
              <w:t xml:space="preserve"> </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9.0</w:t>
            </w:r>
            <w:r>
              <w:rPr>
                <w:rFonts w:hint="eastAsia" w:ascii="宋体" w:hAnsi="宋体" w:eastAsia="宋体" w:cs="宋体"/>
                <w:sz w:val="18"/>
                <w:szCs w:val="18"/>
              </w:rPr>
              <w:t xml:space="preserve"> </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7</w:t>
            </w:r>
            <w:r>
              <w:rPr>
                <w:rFonts w:ascii="宋体" w:hAnsi="宋体" w:eastAsia="宋体" w:cs="宋体"/>
                <w:sz w:val="18"/>
                <w:szCs w:val="18"/>
              </w:rPr>
              <w:t>.5</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7</w:t>
            </w:r>
            <w:r>
              <w:rPr>
                <w:rFonts w:ascii="宋体" w:hAnsi="宋体" w:eastAsia="宋体" w:cs="宋体"/>
                <w:sz w:val="18"/>
                <w:szCs w:val="18"/>
              </w:rPr>
              <w:t>.5</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生物质颗粒热风炉应装有烟气除尘设备，烟气达标后排放。</w:t>
            </w:r>
          </w:p>
        </w:tc>
        <w:tc>
          <w:tcPr>
            <w:tcW w:w="1292" w:type="pct"/>
            <w:vMerge w:val="continue"/>
            <w:tcBorders>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八、热风炉间</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生物质热风炉间</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120</w:t>
            </w:r>
            <w:r>
              <w:rPr>
                <w:rFonts w:hint="eastAsia" w:ascii="宋体" w:hAnsi="宋体" w:eastAsia="宋体" w:cs="宋体"/>
                <w:sz w:val="18"/>
                <w:szCs w:val="18"/>
              </w:rPr>
              <w:t>㎡</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highlight w:val="yellow"/>
              </w:rPr>
            </w:pPr>
            <w:r>
              <w:rPr>
                <w:rFonts w:hint="eastAsia" w:ascii="宋体" w:hAnsi="宋体" w:eastAsia="宋体" w:cs="宋体"/>
                <w:sz w:val="18"/>
                <w:szCs w:val="18"/>
              </w:rPr>
              <w:t>0.</w:t>
            </w:r>
            <w:r>
              <w:rPr>
                <w:rFonts w:ascii="宋体" w:hAnsi="宋体" w:eastAsia="宋体" w:cs="宋体"/>
                <w:sz w:val="18"/>
                <w:szCs w:val="18"/>
              </w:rPr>
              <w:t>10</w:t>
            </w:r>
            <w:r>
              <w:rPr>
                <w:rFonts w:hint="eastAsia" w:ascii="宋体" w:hAnsi="宋体" w:eastAsia="宋体" w:cs="宋体"/>
                <w:sz w:val="18"/>
                <w:szCs w:val="18"/>
              </w:rPr>
              <w:t xml:space="preserve"> </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12</w:t>
            </w:r>
            <w:r>
              <w:rPr>
                <w:rFonts w:hint="eastAsia" w:ascii="宋体" w:hAnsi="宋体" w:eastAsia="宋体" w:cs="宋体"/>
                <w:sz w:val="18"/>
                <w:szCs w:val="18"/>
              </w:rPr>
              <w:t xml:space="preserve">.0 </w:t>
            </w:r>
          </w:p>
        </w:tc>
        <w:tc>
          <w:tcPr>
            <w:tcW w:w="305"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highlight w:val="yellow"/>
              </w:rPr>
            </w:pPr>
          </w:p>
        </w:tc>
        <w:tc>
          <w:tcPr>
            <w:tcW w:w="355"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highlight w:val="yellow"/>
              </w:rPr>
            </w:pP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长</w:t>
            </w:r>
            <w:r>
              <w:rPr>
                <w:rFonts w:ascii="宋体" w:hAnsi="宋体" w:eastAsia="宋体" w:cs="宋体"/>
                <w:sz w:val="18"/>
                <w:szCs w:val="18"/>
              </w:rPr>
              <w:t>12</w:t>
            </w:r>
            <w:r>
              <w:rPr>
                <w:rFonts w:hint="eastAsia" w:ascii="宋体" w:hAnsi="宋体" w:eastAsia="宋体" w:cs="宋体"/>
                <w:sz w:val="18"/>
                <w:szCs w:val="18"/>
              </w:rPr>
              <w:t>m</w:t>
            </w:r>
            <w:r>
              <w:rPr>
                <w:rFonts w:ascii="宋体" w:hAnsi="宋体" w:eastAsia="宋体" w:cs="宋体"/>
                <w:sz w:val="18"/>
                <w:szCs w:val="18"/>
              </w:rPr>
              <w:t>×</w:t>
            </w:r>
            <w:r>
              <w:rPr>
                <w:rFonts w:hint="eastAsia" w:ascii="宋体" w:hAnsi="宋体" w:eastAsia="宋体" w:cs="宋体"/>
                <w:sz w:val="18"/>
                <w:szCs w:val="18"/>
              </w:rPr>
              <w:t>宽1</w:t>
            </w:r>
            <w:r>
              <w:rPr>
                <w:rFonts w:ascii="宋体" w:hAnsi="宋体" w:eastAsia="宋体" w:cs="宋体"/>
                <w:sz w:val="18"/>
                <w:szCs w:val="18"/>
              </w:rPr>
              <w:t>0</w:t>
            </w:r>
            <w:r>
              <w:rPr>
                <w:rFonts w:hint="eastAsia" w:ascii="宋体" w:hAnsi="宋体" w:eastAsia="宋体" w:cs="宋体"/>
                <w:sz w:val="18"/>
                <w:szCs w:val="18"/>
              </w:rPr>
              <w:t>m</w:t>
            </w:r>
            <w:r>
              <w:rPr>
                <w:rFonts w:ascii="宋体" w:hAnsi="宋体" w:eastAsia="宋体" w:cs="宋体"/>
                <w:sz w:val="18"/>
                <w:szCs w:val="18"/>
              </w:rPr>
              <w:t>×</w:t>
            </w:r>
            <w:r>
              <w:rPr>
                <w:rFonts w:hint="eastAsia" w:ascii="宋体" w:hAnsi="宋体" w:eastAsia="宋体" w:cs="宋体"/>
                <w:sz w:val="18"/>
                <w:szCs w:val="18"/>
              </w:rPr>
              <w:t>高</w:t>
            </w:r>
            <w:r>
              <w:rPr>
                <w:rFonts w:ascii="宋体" w:hAnsi="宋体" w:eastAsia="宋体" w:cs="宋体"/>
                <w:sz w:val="18"/>
                <w:szCs w:val="18"/>
              </w:rPr>
              <w:t>5.0</w:t>
            </w:r>
            <w:r>
              <w:rPr>
                <w:rFonts w:hint="eastAsia" w:ascii="宋体" w:hAnsi="宋体" w:eastAsia="宋体" w:cs="宋体"/>
                <w:sz w:val="18"/>
                <w:szCs w:val="18"/>
              </w:rPr>
              <w:t>m</w:t>
            </w:r>
          </w:p>
        </w:tc>
        <w:tc>
          <w:tcPr>
            <w:tcW w:w="1292" w:type="pct"/>
            <w:vMerge w:val="restart"/>
            <w:tcBorders>
              <w:top w:val="nil"/>
              <w:left w:val="nil"/>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烘干机（塔）房建设工作指引</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燃气热风炉间</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7</w:t>
            </w:r>
            <w:r>
              <w:rPr>
                <w:rFonts w:ascii="宋体" w:hAnsi="宋体" w:eastAsia="宋体" w:cs="宋体"/>
                <w:sz w:val="18"/>
                <w:szCs w:val="18"/>
              </w:rPr>
              <w:t>2</w:t>
            </w:r>
            <w:r>
              <w:rPr>
                <w:rFonts w:hint="eastAsia" w:ascii="宋体" w:hAnsi="宋体" w:eastAsia="宋体" w:cs="宋体"/>
                <w:sz w:val="18"/>
                <w:szCs w:val="18"/>
              </w:rPr>
              <w:t>㎡</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highlight w:val="yellow"/>
              </w:rPr>
            </w:pPr>
            <w:r>
              <w:rPr>
                <w:rFonts w:hint="eastAsia" w:ascii="宋体" w:hAnsi="宋体" w:eastAsia="宋体" w:cs="宋体"/>
                <w:sz w:val="18"/>
                <w:szCs w:val="18"/>
              </w:rPr>
              <w:t>0</w:t>
            </w:r>
            <w:r>
              <w:rPr>
                <w:rFonts w:ascii="宋体" w:hAnsi="宋体" w:eastAsia="宋体" w:cs="宋体"/>
                <w:sz w:val="18"/>
                <w:szCs w:val="18"/>
              </w:rPr>
              <w:t>.08</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5</w:t>
            </w:r>
            <w:r>
              <w:rPr>
                <w:rFonts w:ascii="宋体" w:hAnsi="宋体" w:eastAsia="宋体" w:cs="宋体"/>
                <w:sz w:val="18"/>
                <w:szCs w:val="18"/>
              </w:rPr>
              <w:t>.8</w:t>
            </w:r>
          </w:p>
        </w:tc>
        <w:tc>
          <w:tcPr>
            <w:tcW w:w="305"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highlight w:val="yellow"/>
              </w:rPr>
            </w:pPr>
          </w:p>
        </w:tc>
        <w:tc>
          <w:tcPr>
            <w:tcW w:w="355"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highlight w:val="yellow"/>
              </w:rPr>
            </w:pP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highlight w:val="yellow"/>
              </w:rPr>
            </w:pPr>
            <w:r>
              <w:rPr>
                <w:rFonts w:hint="eastAsia" w:ascii="宋体" w:hAnsi="宋体" w:eastAsia="宋体" w:cs="宋体"/>
                <w:sz w:val="18"/>
                <w:szCs w:val="18"/>
              </w:rPr>
              <w:t>长</w:t>
            </w:r>
            <w:r>
              <w:rPr>
                <w:rFonts w:ascii="宋体" w:hAnsi="宋体" w:eastAsia="宋体" w:cs="宋体"/>
                <w:sz w:val="18"/>
                <w:szCs w:val="18"/>
              </w:rPr>
              <w:t>12</w:t>
            </w:r>
            <w:r>
              <w:rPr>
                <w:rFonts w:hint="eastAsia" w:ascii="宋体" w:hAnsi="宋体" w:eastAsia="宋体" w:cs="宋体"/>
                <w:sz w:val="18"/>
                <w:szCs w:val="18"/>
              </w:rPr>
              <w:t>m</w:t>
            </w:r>
            <w:r>
              <w:rPr>
                <w:rFonts w:ascii="宋体" w:hAnsi="宋体" w:eastAsia="宋体" w:cs="宋体"/>
                <w:sz w:val="18"/>
                <w:szCs w:val="18"/>
              </w:rPr>
              <w:t>×</w:t>
            </w:r>
            <w:r>
              <w:rPr>
                <w:rFonts w:hint="eastAsia" w:ascii="宋体" w:hAnsi="宋体" w:eastAsia="宋体" w:cs="宋体"/>
                <w:sz w:val="18"/>
                <w:szCs w:val="18"/>
              </w:rPr>
              <w:t>宽</w:t>
            </w:r>
            <w:r>
              <w:rPr>
                <w:rFonts w:ascii="宋体" w:hAnsi="宋体" w:eastAsia="宋体" w:cs="宋体"/>
                <w:sz w:val="18"/>
                <w:szCs w:val="18"/>
              </w:rPr>
              <w:t>6</w:t>
            </w:r>
            <w:r>
              <w:rPr>
                <w:rFonts w:hint="eastAsia" w:ascii="宋体" w:hAnsi="宋体" w:eastAsia="宋体" w:cs="宋体"/>
                <w:sz w:val="18"/>
                <w:szCs w:val="18"/>
              </w:rPr>
              <w:t>m</w:t>
            </w:r>
            <w:r>
              <w:rPr>
                <w:rFonts w:ascii="宋体" w:hAnsi="宋体" w:eastAsia="宋体" w:cs="宋体"/>
                <w:sz w:val="18"/>
                <w:szCs w:val="18"/>
              </w:rPr>
              <w:t>×</w:t>
            </w:r>
            <w:r>
              <w:rPr>
                <w:rFonts w:hint="eastAsia" w:ascii="宋体" w:hAnsi="宋体" w:eastAsia="宋体" w:cs="宋体"/>
                <w:sz w:val="18"/>
                <w:szCs w:val="18"/>
              </w:rPr>
              <w:t>高</w:t>
            </w:r>
            <w:r>
              <w:rPr>
                <w:rFonts w:ascii="宋体" w:hAnsi="宋体" w:eastAsia="宋体" w:cs="宋体"/>
                <w:sz w:val="18"/>
                <w:szCs w:val="18"/>
              </w:rPr>
              <w:t>4</w:t>
            </w:r>
            <w:r>
              <w:rPr>
                <w:rFonts w:hint="eastAsia" w:ascii="宋体" w:hAnsi="宋体" w:eastAsia="宋体" w:cs="宋体"/>
                <w:sz w:val="18"/>
                <w:szCs w:val="18"/>
              </w:rPr>
              <w:t>m</w:t>
            </w:r>
          </w:p>
        </w:tc>
        <w:tc>
          <w:tcPr>
            <w:tcW w:w="1292" w:type="pct"/>
            <w:vMerge w:val="continue"/>
            <w:tcBorders>
              <w:left w:val="nil"/>
              <w:bottom w:val="single" w:color="auto" w:sz="4" w:space="0"/>
              <w:right w:val="single" w:color="auto" w:sz="4" w:space="0"/>
            </w:tcBorders>
            <w:noWrap w:val="0"/>
            <w:vAlign w:val="center"/>
          </w:tcPr>
          <w:p>
            <w:pPr>
              <w:rPr>
                <w:rFonts w:ascii="宋体" w:hAnsi="宋体" w:eastAsia="宋体" w:cs="宋体"/>
                <w:sz w:val="18"/>
                <w:szCs w:val="18"/>
                <w:highlight w:val="yellow"/>
              </w:rPr>
            </w:pPr>
          </w:p>
        </w:tc>
      </w:tr>
      <w:tr>
        <w:tblPrEx>
          <w:tblCellMar>
            <w:top w:w="0" w:type="dxa"/>
            <w:left w:w="108" w:type="dxa"/>
            <w:bottom w:w="0" w:type="dxa"/>
            <w:right w:w="108" w:type="dxa"/>
          </w:tblCellMar>
        </w:tblPrEx>
        <w:trPr>
          <w:trHeight w:val="284" w:hRule="atLeast"/>
        </w:trPr>
        <w:tc>
          <w:tcPr>
            <w:tcW w:w="201" w:type="pct"/>
            <w:vMerge w:val="restart"/>
            <w:tcBorders>
              <w:top w:val="nil"/>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合计</w:t>
            </w:r>
          </w:p>
        </w:tc>
        <w:tc>
          <w:tcPr>
            <w:tcW w:w="713" w:type="pct"/>
            <w:gridSpan w:val="2"/>
            <w:tcBorders>
              <w:top w:val="single" w:color="auto" w:sz="4" w:space="0"/>
              <w:left w:val="nil"/>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生物质颗粒型</w:t>
            </w:r>
          </w:p>
        </w:tc>
        <w:tc>
          <w:tcPr>
            <w:tcW w:w="660" w:type="pct"/>
            <w:gridSpan w:val="2"/>
            <w:tcBorders>
              <w:top w:val="single" w:color="auto" w:sz="4" w:space="0"/>
              <w:left w:val="nil"/>
              <w:bottom w:val="single" w:color="auto" w:sz="4" w:space="0"/>
              <w:right w:val="single" w:color="000000"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132.1</w:t>
            </w:r>
            <w:r>
              <w:rPr>
                <w:rFonts w:hint="eastAsia" w:ascii="宋体" w:hAnsi="宋体" w:eastAsia="宋体" w:cs="宋体"/>
                <w:sz w:val="18"/>
                <w:szCs w:val="18"/>
              </w:rPr>
              <w:t xml:space="preserve"> </w:t>
            </w:r>
          </w:p>
        </w:tc>
        <w:tc>
          <w:tcPr>
            <w:tcW w:w="660" w:type="pct"/>
            <w:gridSpan w:val="2"/>
            <w:tcBorders>
              <w:top w:val="single" w:color="auto" w:sz="4" w:space="0"/>
              <w:left w:val="nil"/>
              <w:bottom w:val="single" w:color="auto" w:sz="4" w:space="0"/>
              <w:right w:val="single" w:color="000000"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96.5</w:t>
            </w:r>
            <w:r>
              <w:rPr>
                <w:rFonts w:hint="eastAsia" w:ascii="宋体" w:hAnsi="宋体" w:eastAsia="宋体" w:cs="宋体"/>
                <w:sz w:val="18"/>
                <w:szCs w:val="18"/>
              </w:rPr>
              <w:t xml:space="preserve">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201" w:type="pct"/>
            <w:vMerge w:val="continue"/>
            <w:tcBorders>
              <w:top w:val="nil"/>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p>
        </w:tc>
        <w:tc>
          <w:tcPr>
            <w:tcW w:w="713" w:type="pct"/>
            <w:gridSpan w:val="2"/>
            <w:tcBorders>
              <w:top w:val="single" w:color="auto" w:sz="4" w:space="0"/>
              <w:left w:val="nil"/>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燃气型</w:t>
            </w:r>
          </w:p>
        </w:tc>
        <w:tc>
          <w:tcPr>
            <w:tcW w:w="660" w:type="pct"/>
            <w:gridSpan w:val="2"/>
            <w:tcBorders>
              <w:top w:val="single" w:color="auto" w:sz="4" w:space="0"/>
              <w:left w:val="nil"/>
              <w:bottom w:val="single" w:color="auto" w:sz="4" w:space="0"/>
              <w:right w:val="single" w:color="000000"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112.7</w:t>
            </w:r>
            <w:r>
              <w:rPr>
                <w:rFonts w:hint="eastAsia" w:ascii="宋体" w:hAnsi="宋体" w:eastAsia="宋体" w:cs="宋体"/>
                <w:sz w:val="18"/>
                <w:szCs w:val="18"/>
              </w:rPr>
              <w:t xml:space="preserve"> </w:t>
            </w:r>
          </w:p>
        </w:tc>
        <w:tc>
          <w:tcPr>
            <w:tcW w:w="660" w:type="pct"/>
            <w:gridSpan w:val="2"/>
            <w:tcBorders>
              <w:top w:val="single" w:color="auto" w:sz="4" w:space="0"/>
              <w:left w:val="nil"/>
              <w:bottom w:val="single" w:color="auto" w:sz="4" w:space="0"/>
              <w:right w:val="single" w:color="000000"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87.4</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bl>
    <w:p>
      <w:pPr>
        <w:adjustRightInd/>
        <w:snapToGrid/>
        <w:spacing w:before="156" w:beforeLines="50" w:after="156" w:afterLines="50"/>
        <w:rPr>
          <w:rFonts w:ascii="Times New Roman"/>
          <w:szCs w:val="20"/>
        </w:rPr>
        <w:sectPr>
          <w:pgSz w:w="16838" w:h="11906" w:orient="landscape"/>
          <w:pgMar w:top="1797" w:right="1440" w:bottom="1797" w:left="1440" w:header="851" w:footer="992" w:gutter="0"/>
          <w:pgNumType w:fmt="decimal"/>
          <w:cols w:space="720" w:num="1"/>
          <w:docGrid w:type="linesAndChars" w:linePitch="312" w:charSpace="0"/>
        </w:sectPr>
      </w:pPr>
    </w:p>
    <w:p>
      <w:pPr>
        <w:adjustRightInd/>
        <w:snapToGrid/>
        <w:spacing w:before="156" w:beforeLines="50" w:after="156" w:afterLines="50"/>
        <w:rPr>
          <w:rFonts w:ascii="Times New Roman"/>
          <w:szCs w:val="20"/>
        </w:rPr>
      </w:pPr>
      <w:r>
        <w:rPr>
          <w:rFonts w:ascii="Times New Roman"/>
          <w:szCs w:val="20"/>
        </w:rPr>
        <w:t xml:space="preserve">A.2 </w:t>
      </w:r>
      <w:r>
        <w:rPr>
          <w:rFonts w:hint="eastAsia" w:ascii="Times New Roman"/>
          <w:szCs w:val="20"/>
        </w:rPr>
        <w:t>Ⅱ</w:t>
      </w:r>
      <w:r>
        <w:rPr>
          <w:rFonts w:ascii="Times New Roman"/>
          <w:szCs w:val="20"/>
        </w:rPr>
        <w:t xml:space="preserve"> </w:t>
      </w:r>
      <w:r>
        <w:rPr>
          <w:rFonts w:hint="eastAsia" w:ascii="Times New Roman"/>
          <w:szCs w:val="20"/>
        </w:rPr>
        <w:t>型粮食烘干中心成套设备配置及投资估算表</w:t>
      </w:r>
    </w:p>
    <w:tbl>
      <w:tblPr>
        <w:tblStyle w:val="4"/>
        <w:tblW w:w="5000" w:type="pct"/>
        <w:tblInd w:w="0" w:type="dxa"/>
        <w:tblLayout w:type="autofit"/>
        <w:tblCellMar>
          <w:top w:w="0" w:type="dxa"/>
          <w:left w:w="108" w:type="dxa"/>
          <w:bottom w:w="0" w:type="dxa"/>
          <w:right w:w="108" w:type="dxa"/>
        </w:tblCellMar>
      </w:tblPr>
      <w:tblGrid>
        <w:gridCol w:w="570"/>
        <w:gridCol w:w="1012"/>
        <w:gridCol w:w="1009"/>
        <w:gridCol w:w="862"/>
        <w:gridCol w:w="1009"/>
        <w:gridCol w:w="865"/>
        <w:gridCol w:w="1006"/>
        <w:gridCol w:w="4178"/>
        <w:gridCol w:w="3663"/>
      </w:tblGrid>
      <w:tr>
        <w:tblPrEx>
          <w:tblCellMar>
            <w:top w:w="0" w:type="dxa"/>
            <w:left w:w="108" w:type="dxa"/>
            <w:bottom w:w="0" w:type="dxa"/>
            <w:right w:w="108" w:type="dxa"/>
          </w:tblCellMar>
        </w:tblPrEx>
        <w:trPr>
          <w:trHeight w:val="284" w:hRule="atLeast"/>
          <w:tblHeader/>
        </w:trPr>
        <w:tc>
          <w:tcPr>
            <w:tcW w:w="558"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设备名称</w:t>
            </w:r>
          </w:p>
        </w:tc>
        <w:tc>
          <w:tcPr>
            <w:tcW w:w="356"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数量</w:t>
            </w:r>
          </w:p>
        </w:tc>
        <w:tc>
          <w:tcPr>
            <w:tcW w:w="660" w:type="pct"/>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价格（万元）</w:t>
            </w:r>
          </w:p>
        </w:tc>
        <w:tc>
          <w:tcPr>
            <w:tcW w:w="660" w:type="pct"/>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功率（kW）</w:t>
            </w:r>
          </w:p>
        </w:tc>
        <w:tc>
          <w:tcPr>
            <w:tcW w:w="147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技术要求</w:t>
            </w:r>
          </w:p>
        </w:tc>
        <w:tc>
          <w:tcPr>
            <w:tcW w:w="1292"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引用标准</w:t>
            </w:r>
          </w:p>
        </w:tc>
      </w:tr>
      <w:tr>
        <w:tblPrEx>
          <w:tblCellMar>
            <w:top w:w="0" w:type="dxa"/>
            <w:left w:w="108" w:type="dxa"/>
            <w:bottom w:w="0" w:type="dxa"/>
            <w:right w:w="108" w:type="dxa"/>
          </w:tblCellMar>
        </w:tblPrEx>
        <w:trPr>
          <w:trHeight w:val="284" w:hRule="atLeast"/>
          <w:tblHeader/>
        </w:trPr>
        <w:tc>
          <w:tcPr>
            <w:tcW w:w="558"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p>
        </w:tc>
        <w:tc>
          <w:tcPr>
            <w:tcW w:w="356"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单价</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合计</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单项</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合计</w:t>
            </w:r>
          </w:p>
        </w:tc>
        <w:tc>
          <w:tcPr>
            <w:tcW w:w="1474"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p>
        </w:tc>
        <w:tc>
          <w:tcPr>
            <w:tcW w:w="1292"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一、称重系统</w:t>
            </w:r>
          </w:p>
        </w:tc>
        <w:tc>
          <w:tcPr>
            <w:tcW w:w="1292" w:type="pct"/>
            <w:tcBorders>
              <w:top w:val="nil"/>
              <w:left w:val="nil"/>
              <w:bottom w:val="single" w:color="auto" w:sz="4" w:space="0"/>
              <w:right w:val="single" w:color="auto" w:sz="4" w:space="0"/>
            </w:tcBorders>
            <w:noWrap/>
            <w:vAlign w:val="center"/>
          </w:tcPr>
          <w:p>
            <w:pPr>
              <w:rPr>
                <w:rFonts w:ascii="宋体" w:hAnsi="宋体" w:eastAsia="宋体" w:cs="宋体"/>
                <w:sz w:val="24"/>
                <w:szCs w:val="24"/>
              </w:rPr>
            </w:pPr>
          </w:p>
        </w:tc>
      </w:tr>
      <w:tr>
        <w:tblPrEx>
          <w:tblCellMar>
            <w:top w:w="0" w:type="dxa"/>
            <w:left w:w="108" w:type="dxa"/>
            <w:bottom w:w="0" w:type="dxa"/>
            <w:right w:w="108" w:type="dxa"/>
          </w:tblCellMar>
        </w:tblPrEx>
        <w:trPr>
          <w:trHeight w:val="1023"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固定式电子衡器</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9.0</w:t>
            </w:r>
            <w:r>
              <w:rPr>
                <w:rFonts w:hint="eastAsia" w:ascii="宋体" w:hAnsi="宋体" w:eastAsia="宋体" w:cs="宋体"/>
                <w:sz w:val="18"/>
                <w:szCs w:val="18"/>
              </w:rPr>
              <w:t xml:space="preserve"> </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 xml:space="preserve"> 9.0</w:t>
            </w:r>
            <w:r>
              <w:rPr>
                <w:rFonts w:hint="eastAsia" w:ascii="宋体" w:hAnsi="宋体" w:eastAsia="宋体" w:cs="宋体"/>
                <w:sz w:val="18"/>
                <w:szCs w:val="18"/>
              </w:rPr>
              <w:t xml:space="preserve"> </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 xml:space="preserve">0.01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 xml:space="preserve">0.01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额定载荷100t，主要包括承载器、称重显示仪表、称重传感器等零部件，灵敏度：2.0±0.002MV/V，综合误差：±0.02%F.S，0.03%F.S。</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7723 固定式电子衡器</w:t>
            </w: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二、原粮清选系统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403"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卸粮斗</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1个</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3.1</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3.1</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3000×3000×3000，采用钢板厚度≥</w:t>
            </w:r>
            <w:r>
              <w:rPr>
                <w:rFonts w:ascii="宋体" w:hAnsi="宋体" w:eastAsia="宋体" w:cs="宋体"/>
                <w:sz w:val="18"/>
                <w:szCs w:val="18"/>
              </w:rPr>
              <w:t>3</w:t>
            </w:r>
            <w:r>
              <w:rPr>
                <w:rFonts w:hint="eastAsia" w:ascii="宋体" w:hAnsi="宋体" w:eastAsia="宋体" w:cs="宋体"/>
                <w:sz w:val="18"/>
                <w:szCs w:val="18"/>
              </w:rPr>
              <w:t>㎜。</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551"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1#提升机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3.5</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3.5</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3.0</w:t>
            </w:r>
            <w:r>
              <w:rPr>
                <w:rFonts w:hint="eastAsia" w:ascii="宋体" w:hAnsi="宋体" w:eastAsia="宋体" w:cs="宋体"/>
                <w:sz w:val="18"/>
                <w:szCs w:val="18"/>
              </w:rPr>
              <w:t xml:space="preserve">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3.0</w:t>
            </w:r>
            <w:r>
              <w:rPr>
                <w:rFonts w:hint="eastAsia" w:ascii="宋体" w:hAnsi="宋体" w:eastAsia="宋体" w:cs="宋体"/>
                <w:sz w:val="18"/>
                <w:szCs w:val="18"/>
              </w:rPr>
              <w:t xml:space="preserve">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提升量≥</w:t>
            </w:r>
            <w:r>
              <w:rPr>
                <w:rFonts w:ascii="宋体" w:hAnsi="宋体" w:eastAsia="宋体" w:cs="宋体"/>
                <w:sz w:val="18"/>
                <w:szCs w:val="18"/>
              </w:rPr>
              <w:t>3</w:t>
            </w:r>
            <w:r>
              <w:rPr>
                <w:rFonts w:hint="eastAsia" w:ascii="宋体" w:hAnsi="宋体" w:eastAsia="宋体" w:cs="宋体"/>
                <w:sz w:val="18"/>
                <w:szCs w:val="18"/>
              </w:rPr>
              <w:t>0t/h，额定产量工作状态下回流率≤1%，破碎率增值≤0.3%。</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37519粮油机械斗式提升机</w:t>
            </w:r>
          </w:p>
        </w:tc>
      </w:tr>
      <w:tr>
        <w:tblPrEx>
          <w:tblCellMar>
            <w:top w:w="0" w:type="dxa"/>
            <w:left w:w="108" w:type="dxa"/>
            <w:bottom w:w="0" w:type="dxa"/>
            <w:right w:w="108" w:type="dxa"/>
          </w:tblCellMar>
        </w:tblPrEx>
        <w:trPr>
          <w:trHeight w:val="515"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初清筛1</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3.3</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3.3</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 xml:space="preserve">.0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.0</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处理量≥</w:t>
            </w:r>
            <w:r>
              <w:rPr>
                <w:rFonts w:ascii="宋体" w:hAnsi="宋体" w:eastAsia="宋体" w:cs="宋体"/>
                <w:sz w:val="18"/>
                <w:szCs w:val="18"/>
              </w:rPr>
              <w:t>3</w:t>
            </w:r>
            <w:r>
              <w:rPr>
                <w:rFonts w:hint="eastAsia" w:ascii="宋体" w:hAnsi="宋体" w:eastAsia="宋体" w:cs="宋体"/>
                <w:sz w:val="18"/>
                <w:szCs w:val="18"/>
              </w:rPr>
              <w:t>0t，大杂清除率≥90%，大杂含粮率≤2%，小杂清除率≥60%。</w:t>
            </w:r>
          </w:p>
        </w:tc>
        <w:tc>
          <w:tcPr>
            <w:tcW w:w="1292" w:type="pct"/>
            <w:tcBorders>
              <w:top w:val="nil"/>
              <w:left w:val="single" w:color="auto" w:sz="4" w:space="0"/>
              <w:bottom w:val="single" w:color="000000" w:sz="4" w:space="0"/>
              <w:right w:val="single" w:color="auto" w:sz="4" w:space="0"/>
            </w:tcBorders>
            <w:noWrap w:val="0"/>
            <w:vAlign w:val="center"/>
          </w:tcPr>
          <w:p>
            <w:pPr>
              <w:rPr>
                <w:rFonts w:hint="eastAsia" w:ascii="宋体" w:hAnsi="宋体" w:eastAsia="宋体" w:cs="宋体"/>
                <w:sz w:val="18"/>
                <w:szCs w:val="18"/>
                <w:lang w:eastAsia="zh-CN"/>
              </w:rPr>
            </w:pPr>
            <w:r>
              <w:rPr>
                <w:rFonts w:hint="eastAsia" w:ascii="宋体" w:hAnsi="宋体" w:eastAsia="宋体" w:cs="宋体"/>
                <w:sz w:val="18"/>
                <w:szCs w:val="18"/>
              </w:rPr>
              <w:t>GB/T 26893 粮油机械 圆筒初清筛</w:t>
            </w:r>
          </w:p>
          <w:p>
            <w:pPr>
              <w:rPr>
                <w:rFonts w:ascii="宋体" w:hAnsi="宋体" w:eastAsia="宋体" w:cs="宋体"/>
                <w:sz w:val="18"/>
                <w:szCs w:val="18"/>
              </w:rPr>
            </w:pPr>
            <w:r>
              <w:rPr>
                <w:rFonts w:hint="eastAsia" w:ascii="宋体" w:hAnsi="宋体" w:eastAsia="宋体" w:cs="宋体"/>
                <w:sz w:val="18"/>
                <w:szCs w:val="18"/>
              </w:rPr>
              <w:t>NY/T 2844 双层圆筒初清筛</w:t>
            </w: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三、烘前暂存系统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585"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2#提升机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6.4</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6.4</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5.5</w:t>
            </w:r>
            <w:r>
              <w:rPr>
                <w:rFonts w:hint="eastAsia" w:ascii="宋体" w:hAnsi="宋体" w:eastAsia="宋体" w:cs="宋体"/>
                <w:sz w:val="18"/>
                <w:szCs w:val="18"/>
              </w:rPr>
              <w:t xml:space="preserve">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5.5</w:t>
            </w:r>
            <w:r>
              <w:rPr>
                <w:rFonts w:hint="eastAsia" w:ascii="宋体" w:hAnsi="宋体" w:eastAsia="宋体" w:cs="宋体"/>
                <w:sz w:val="18"/>
                <w:szCs w:val="18"/>
              </w:rPr>
              <w:t xml:space="preserve">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提升量≥</w:t>
            </w:r>
            <w:r>
              <w:rPr>
                <w:rFonts w:ascii="宋体" w:hAnsi="宋体" w:eastAsia="宋体" w:cs="宋体"/>
                <w:sz w:val="18"/>
                <w:szCs w:val="18"/>
              </w:rPr>
              <w:t>3</w:t>
            </w:r>
            <w:r>
              <w:rPr>
                <w:rFonts w:hint="eastAsia" w:ascii="宋体" w:hAnsi="宋体" w:eastAsia="宋体" w:cs="宋体"/>
                <w:sz w:val="18"/>
                <w:szCs w:val="18"/>
              </w:rPr>
              <w:t>0t/h，额定产量工作状态下回流率≤1%，破碎率增值≤0.3%。</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37519粮油机械斗式提升机</w:t>
            </w:r>
          </w:p>
        </w:tc>
      </w:tr>
      <w:tr>
        <w:tblPrEx>
          <w:tblCellMar>
            <w:top w:w="0" w:type="dxa"/>
            <w:left w:w="108" w:type="dxa"/>
            <w:bottom w:w="0" w:type="dxa"/>
            <w:right w:w="108" w:type="dxa"/>
          </w:tblCellMar>
        </w:tblPrEx>
        <w:trPr>
          <w:trHeight w:val="56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烘前仓</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1座</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15.3</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15.3</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2.2</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2.2</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容量≥</w:t>
            </w:r>
            <w:r>
              <w:rPr>
                <w:rFonts w:ascii="宋体" w:hAnsi="宋体" w:eastAsia="宋体" w:cs="宋体"/>
                <w:sz w:val="18"/>
                <w:szCs w:val="18"/>
              </w:rPr>
              <w:t>300</w:t>
            </w:r>
            <w:r>
              <w:rPr>
                <w:rFonts w:hint="eastAsia" w:ascii="宋体" w:hAnsi="宋体" w:eastAsia="宋体" w:cs="宋体"/>
                <w:sz w:val="18"/>
                <w:szCs w:val="18"/>
              </w:rPr>
              <w:t>t，室外安装的应采用镀锌钢板制作，应配置高、低料位器，锥底料斗溜角≥45°。</w:t>
            </w:r>
          </w:p>
        </w:tc>
        <w:tc>
          <w:tcPr>
            <w:tcW w:w="1292" w:type="pct"/>
            <w:tcBorders>
              <w:top w:val="nil"/>
              <w:left w:val="nil"/>
              <w:bottom w:val="single" w:color="auto" w:sz="4" w:space="0"/>
              <w:right w:val="single" w:color="auto" w:sz="4" w:space="0"/>
            </w:tcBorders>
            <w:noWrap w:val="0"/>
            <w:vAlign w:val="center"/>
          </w:tcPr>
          <w:p>
            <w:pPr>
              <w:rPr>
                <w:rFonts w:hint="eastAsia" w:ascii="宋体" w:hAnsi="宋体" w:eastAsia="宋体" w:cs="宋体"/>
                <w:sz w:val="18"/>
                <w:szCs w:val="18"/>
                <w:lang w:eastAsia="zh-CN"/>
              </w:rPr>
            </w:pPr>
            <w:r>
              <w:rPr>
                <w:rFonts w:hint="eastAsia" w:ascii="宋体" w:hAnsi="宋体" w:eastAsia="宋体" w:cs="宋体"/>
                <w:sz w:val="18"/>
                <w:szCs w:val="18"/>
              </w:rPr>
              <w:t>GB 50322 粮食钢板筒仓设计规范</w:t>
            </w:r>
          </w:p>
          <w:p>
            <w:pPr>
              <w:rPr>
                <w:rFonts w:ascii="宋体" w:hAnsi="宋体" w:eastAsia="宋体" w:cs="宋体"/>
                <w:sz w:val="18"/>
                <w:szCs w:val="18"/>
              </w:rPr>
            </w:pPr>
            <w:r>
              <w:rPr>
                <w:rFonts w:hint="eastAsia" w:ascii="宋体" w:hAnsi="宋体" w:eastAsia="宋体" w:cs="宋体"/>
                <w:sz w:val="18"/>
                <w:szCs w:val="18"/>
              </w:rPr>
              <w:t>JB/T 9800 装配式金属筒仓</w:t>
            </w:r>
          </w:p>
        </w:tc>
      </w:tr>
      <w:tr>
        <w:tblPrEx>
          <w:tblCellMar>
            <w:top w:w="0" w:type="dxa"/>
            <w:left w:w="108" w:type="dxa"/>
            <w:bottom w:w="0" w:type="dxa"/>
            <w:right w:w="108" w:type="dxa"/>
          </w:tblCellMar>
        </w:tblPrEx>
        <w:trPr>
          <w:trHeight w:val="572"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1#皮带输送机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2.0</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2.0</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 xml:space="preserve">.0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 xml:space="preserve">.0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输送量≥</w:t>
            </w:r>
            <w:r>
              <w:rPr>
                <w:rFonts w:ascii="宋体" w:hAnsi="宋体" w:eastAsia="宋体" w:cs="宋体"/>
                <w:sz w:val="18"/>
                <w:szCs w:val="18"/>
              </w:rPr>
              <w:t>3</w:t>
            </w:r>
            <w:r>
              <w:rPr>
                <w:rFonts w:hint="eastAsia" w:ascii="宋体" w:hAnsi="宋体" w:eastAsia="宋体" w:cs="宋体"/>
                <w:sz w:val="18"/>
                <w:szCs w:val="18"/>
              </w:rPr>
              <w:t>0t/h，输送过程中无粉尘泄露。</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10595 带式输送机</w:t>
            </w: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四、烘干系统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546"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3#提升机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7.2</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7.2</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7.5</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7.5</w:t>
            </w:r>
            <w:r>
              <w:rPr>
                <w:rFonts w:hint="eastAsia" w:ascii="宋体" w:hAnsi="宋体" w:eastAsia="宋体" w:cs="宋体"/>
                <w:sz w:val="18"/>
                <w:szCs w:val="18"/>
              </w:rPr>
              <w:t xml:space="preserve">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提升量≥</w:t>
            </w:r>
            <w:r>
              <w:rPr>
                <w:rFonts w:ascii="宋体" w:hAnsi="宋体" w:eastAsia="宋体" w:cs="宋体"/>
                <w:sz w:val="18"/>
                <w:szCs w:val="18"/>
              </w:rPr>
              <w:t>3</w:t>
            </w:r>
            <w:r>
              <w:rPr>
                <w:rFonts w:hint="eastAsia" w:ascii="宋体" w:hAnsi="宋体" w:eastAsia="宋体" w:cs="宋体"/>
                <w:sz w:val="18"/>
                <w:szCs w:val="18"/>
              </w:rPr>
              <w:t>0t/h，额定产量工作状态下回流率≤1%，破碎率增值≤0.3%。</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37519粮油机械斗式提升机</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000000"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连续式干燥机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w:t>
            </w:r>
            <w:r>
              <w:rPr>
                <w:rFonts w:hint="eastAsia" w:ascii="宋体" w:hAnsi="宋体" w:eastAsia="宋体" w:cs="宋体"/>
                <w:sz w:val="18"/>
                <w:szCs w:val="18"/>
              </w:rPr>
              <w:t>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32.4</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32.4</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82</w:t>
            </w:r>
            <w:r>
              <w:rPr>
                <w:rFonts w:hint="eastAsia" w:ascii="宋体" w:hAnsi="宋体" w:eastAsia="宋体" w:cs="宋体"/>
                <w:sz w:val="18"/>
                <w:szCs w:val="18"/>
              </w:rPr>
              <w:t xml:space="preserve">.0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82</w:t>
            </w:r>
            <w:r>
              <w:rPr>
                <w:rFonts w:hint="eastAsia" w:ascii="宋体" w:hAnsi="宋体" w:eastAsia="宋体" w:cs="宋体"/>
                <w:sz w:val="18"/>
                <w:szCs w:val="18"/>
              </w:rPr>
              <w:t xml:space="preserve">.0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日处理量</w:t>
            </w:r>
            <w:r>
              <w:rPr>
                <w:rFonts w:ascii="宋体" w:hAnsi="宋体" w:eastAsia="宋体" w:cs="宋体"/>
                <w:sz w:val="18"/>
                <w:szCs w:val="18"/>
              </w:rPr>
              <w:t>20</w:t>
            </w:r>
            <w:r>
              <w:rPr>
                <w:rFonts w:hint="eastAsia" w:ascii="宋体" w:hAnsi="宋体" w:eastAsia="宋体" w:cs="宋体"/>
                <w:sz w:val="18"/>
                <w:szCs w:val="18"/>
              </w:rPr>
              <w:t>0t，降水幅度1</w:t>
            </w:r>
            <w:r>
              <w:rPr>
                <w:rFonts w:ascii="宋体" w:hAnsi="宋体" w:eastAsia="宋体" w:cs="宋体"/>
                <w:sz w:val="18"/>
                <w:szCs w:val="18"/>
              </w:rPr>
              <w:t>5%</w:t>
            </w:r>
            <w:r>
              <w:rPr>
                <w:rFonts w:hint="eastAsia" w:ascii="宋体" w:hAnsi="宋体" w:eastAsia="宋体" w:cs="宋体"/>
                <w:sz w:val="18"/>
                <w:szCs w:val="18"/>
              </w:rPr>
              <w:t>，环境温度-</w:t>
            </w:r>
            <w:r>
              <w:rPr>
                <w:rFonts w:ascii="宋体" w:hAnsi="宋体" w:eastAsia="宋体" w:cs="宋体"/>
                <w:sz w:val="18"/>
                <w:szCs w:val="18"/>
              </w:rPr>
              <w:t>20</w:t>
            </w:r>
            <w:r>
              <w:rPr>
                <w:rFonts w:hint="eastAsia" w:ascii="宋体" w:hAnsi="宋体" w:eastAsia="宋体" w:cs="宋体"/>
                <w:sz w:val="18"/>
                <w:szCs w:val="18"/>
              </w:rPr>
              <w:t>℃。</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JB/T 13628 循环式粮食干燥机</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000000"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2#皮带输送机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1.8</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1.8</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.0</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 xml:space="preserve">.0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输送量≥</w:t>
            </w:r>
            <w:r>
              <w:rPr>
                <w:rFonts w:ascii="宋体" w:hAnsi="宋体" w:eastAsia="宋体" w:cs="宋体"/>
                <w:sz w:val="18"/>
                <w:szCs w:val="18"/>
              </w:rPr>
              <w:t>3</w:t>
            </w:r>
            <w:r>
              <w:rPr>
                <w:rFonts w:hint="eastAsia" w:ascii="宋体" w:hAnsi="宋体" w:eastAsia="宋体" w:cs="宋体"/>
                <w:sz w:val="18"/>
                <w:szCs w:val="18"/>
              </w:rPr>
              <w:t>0t/h，刮板机输送过程中无粉尘泄露。</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10595 带式输送机</w:t>
            </w:r>
          </w:p>
        </w:tc>
      </w:tr>
      <w:tr>
        <w:tblPrEx>
          <w:tblCellMar>
            <w:top w:w="0" w:type="dxa"/>
            <w:left w:w="108" w:type="dxa"/>
            <w:bottom w:w="0" w:type="dxa"/>
            <w:right w:w="108" w:type="dxa"/>
          </w:tblCellMar>
        </w:tblPrEx>
        <w:trPr>
          <w:trHeight w:val="284" w:hRule="atLeast"/>
        </w:trPr>
        <w:tc>
          <w:tcPr>
            <w:tcW w:w="201" w:type="pct"/>
            <w:vMerge w:val="restart"/>
            <w:tcBorders>
              <w:top w:val="nil"/>
              <w:left w:val="single" w:color="auto" w:sz="4" w:space="0"/>
              <w:bottom w:val="single" w:color="000000"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热源</w:t>
            </w:r>
          </w:p>
        </w:tc>
        <w:tc>
          <w:tcPr>
            <w:tcW w:w="357"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燃气</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w:t>
            </w:r>
            <w:r>
              <w:rPr>
                <w:rFonts w:hint="eastAsia" w:ascii="宋体" w:hAnsi="宋体" w:eastAsia="宋体" w:cs="宋体"/>
                <w:sz w:val="18"/>
                <w:szCs w:val="18"/>
              </w:rPr>
              <w:t>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11.6</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11.6</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5.5</w:t>
            </w:r>
            <w:r>
              <w:rPr>
                <w:rFonts w:hint="eastAsia" w:ascii="宋体" w:hAnsi="宋体" w:eastAsia="宋体" w:cs="宋体"/>
                <w:sz w:val="18"/>
                <w:szCs w:val="18"/>
              </w:rPr>
              <w:t xml:space="preserve">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5</w:t>
            </w:r>
            <w:r>
              <w:rPr>
                <w:rFonts w:hint="eastAsia" w:ascii="宋体" w:hAnsi="宋体" w:eastAsia="宋体" w:cs="宋体"/>
                <w:sz w:val="18"/>
                <w:szCs w:val="18"/>
              </w:rPr>
              <w:t>.</w:t>
            </w:r>
            <w:r>
              <w:rPr>
                <w:rFonts w:ascii="宋体" w:hAnsi="宋体" w:eastAsia="宋体" w:cs="宋体"/>
                <w:sz w:val="18"/>
                <w:szCs w:val="18"/>
              </w:rPr>
              <w:t>5</w:t>
            </w:r>
            <w:r>
              <w:rPr>
                <w:rFonts w:hint="eastAsia" w:ascii="宋体" w:hAnsi="宋体" w:eastAsia="宋体" w:cs="宋体"/>
                <w:sz w:val="18"/>
                <w:szCs w:val="18"/>
              </w:rPr>
              <w:t xml:space="preserve"> </w:t>
            </w:r>
          </w:p>
        </w:tc>
        <w:tc>
          <w:tcPr>
            <w:tcW w:w="1474" w:type="pct"/>
            <w:tcBorders>
              <w:top w:val="nil"/>
              <w:left w:val="single" w:color="auto" w:sz="4" w:space="0"/>
              <w:bottom w:val="single" w:color="000000"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输出热量</w:t>
            </w:r>
            <w:r>
              <w:rPr>
                <w:rFonts w:ascii="宋体" w:hAnsi="宋体" w:eastAsia="宋体" w:cs="宋体"/>
                <w:sz w:val="18"/>
                <w:szCs w:val="18"/>
              </w:rPr>
              <w:t>24</w:t>
            </w:r>
            <w:r>
              <w:rPr>
                <w:rFonts w:hint="eastAsia" w:ascii="宋体" w:hAnsi="宋体" w:eastAsia="宋体" w:cs="宋体"/>
                <w:sz w:val="18"/>
                <w:szCs w:val="18"/>
              </w:rPr>
              <w:t>0×10</w:t>
            </w:r>
            <w:r>
              <w:rPr>
                <w:rFonts w:hint="eastAsia" w:ascii="宋体" w:hAnsi="宋体" w:eastAsia="宋体" w:cs="宋体"/>
                <w:sz w:val="18"/>
                <w:szCs w:val="18"/>
                <w:vertAlign w:val="superscript"/>
              </w:rPr>
              <w:t>4</w:t>
            </w:r>
            <w:r>
              <w:rPr>
                <w:rFonts w:hint="eastAsia" w:ascii="宋体" w:hAnsi="宋体" w:eastAsia="宋体" w:cs="宋体"/>
                <w:sz w:val="18"/>
                <w:szCs w:val="18"/>
              </w:rPr>
              <w:t>kcal/h，热效率≥</w:t>
            </w:r>
            <w:r>
              <w:rPr>
                <w:rFonts w:ascii="宋体" w:hAnsi="宋体" w:eastAsia="宋体" w:cs="宋体"/>
                <w:sz w:val="18"/>
                <w:szCs w:val="18"/>
              </w:rPr>
              <w:t>8</w:t>
            </w:r>
            <w:r>
              <w:rPr>
                <w:rFonts w:hint="eastAsia" w:ascii="宋体" w:hAnsi="宋体" w:eastAsia="宋体" w:cs="宋体"/>
                <w:sz w:val="18"/>
                <w:szCs w:val="18"/>
              </w:rPr>
              <w:t>0%。</w:t>
            </w:r>
          </w:p>
        </w:tc>
        <w:tc>
          <w:tcPr>
            <w:tcW w:w="1292" w:type="pct"/>
            <w:vMerge w:val="restart"/>
            <w:tcBorders>
              <w:top w:val="single" w:color="auto" w:sz="4" w:space="0"/>
              <w:left w:val="single" w:color="auto" w:sz="4" w:space="0"/>
              <w:bottom w:val="single" w:color="000000" w:sz="4" w:space="0"/>
              <w:right w:val="single" w:color="auto" w:sz="4" w:space="0"/>
            </w:tcBorders>
            <w:noWrap w:val="0"/>
            <w:vAlign w:val="center"/>
          </w:tcPr>
          <w:p>
            <w:pPr>
              <w:rPr>
                <w:rFonts w:hint="eastAsia" w:ascii="宋体" w:hAnsi="宋体" w:eastAsia="宋体" w:cs="宋体"/>
                <w:sz w:val="18"/>
                <w:szCs w:val="18"/>
                <w:lang w:eastAsia="zh-CN"/>
              </w:rPr>
            </w:pPr>
            <w:r>
              <w:rPr>
                <w:rFonts w:hint="eastAsia" w:ascii="宋体" w:hAnsi="宋体" w:eastAsia="宋体" w:cs="宋体"/>
                <w:sz w:val="18"/>
                <w:szCs w:val="18"/>
              </w:rPr>
              <w:t>NB/T 34040 小型生物质热风炉技术条件</w:t>
            </w:r>
          </w:p>
          <w:p>
            <w:pPr>
              <w:rPr>
                <w:rFonts w:ascii="宋体" w:hAnsi="宋体" w:eastAsia="宋体" w:cs="宋体"/>
                <w:sz w:val="18"/>
                <w:szCs w:val="18"/>
              </w:rPr>
            </w:pPr>
            <w:r>
              <w:rPr>
                <w:rFonts w:hint="eastAsia" w:ascii="宋体" w:hAnsi="宋体" w:eastAsia="宋体" w:cs="宋体"/>
                <w:sz w:val="18"/>
                <w:szCs w:val="18"/>
              </w:rPr>
              <w:t>TSG ZB001 燃油(气)燃烧器安全技术规则</w:t>
            </w:r>
          </w:p>
        </w:tc>
      </w:tr>
      <w:tr>
        <w:tblPrEx>
          <w:tblCellMar>
            <w:top w:w="0" w:type="dxa"/>
            <w:left w:w="108" w:type="dxa"/>
            <w:bottom w:w="0" w:type="dxa"/>
            <w:right w:w="108" w:type="dxa"/>
          </w:tblCellMar>
        </w:tblPrEx>
        <w:trPr>
          <w:trHeight w:val="284" w:hRule="atLeast"/>
        </w:trPr>
        <w:tc>
          <w:tcPr>
            <w:tcW w:w="201"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eastAsia="宋体" w:cs="宋体"/>
                <w:sz w:val="18"/>
                <w:szCs w:val="18"/>
              </w:rPr>
            </w:pPr>
          </w:p>
        </w:tc>
        <w:tc>
          <w:tcPr>
            <w:tcW w:w="357"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生物质</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w:t>
            </w:r>
            <w:r>
              <w:rPr>
                <w:rFonts w:hint="eastAsia" w:ascii="宋体" w:hAnsi="宋体" w:eastAsia="宋体" w:cs="宋体"/>
                <w:sz w:val="18"/>
                <w:szCs w:val="18"/>
              </w:rPr>
              <w:t>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22.2</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22.2</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24.0</w:t>
            </w:r>
            <w:r>
              <w:rPr>
                <w:rFonts w:hint="eastAsia" w:ascii="宋体" w:hAnsi="宋体" w:eastAsia="宋体" w:cs="宋体"/>
                <w:sz w:val="18"/>
                <w:szCs w:val="18"/>
              </w:rPr>
              <w:t xml:space="preserve">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24.0</w:t>
            </w:r>
            <w:r>
              <w:rPr>
                <w:rFonts w:hint="eastAsia" w:ascii="宋体" w:hAnsi="宋体" w:eastAsia="宋体" w:cs="宋体"/>
                <w:sz w:val="18"/>
                <w:szCs w:val="18"/>
              </w:rPr>
              <w:t xml:space="preserve"> </w:t>
            </w:r>
          </w:p>
        </w:tc>
        <w:tc>
          <w:tcPr>
            <w:tcW w:w="1474" w:type="pct"/>
            <w:tcBorders>
              <w:top w:val="nil"/>
              <w:left w:val="single" w:color="auto" w:sz="4" w:space="0"/>
              <w:bottom w:val="single" w:color="000000"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输出热量240×104kcal/h，热效率≥70%。</w:t>
            </w:r>
          </w:p>
        </w:tc>
        <w:tc>
          <w:tcPr>
            <w:tcW w:w="1292" w:type="pct"/>
            <w:vMerge w:val="continue"/>
            <w:tcBorders>
              <w:top w:val="single" w:color="auto" w:sz="4" w:space="0"/>
              <w:left w:val="single" w:color="auto" w:sz="4" w:space="0"/>
              <w:bottom w:val="single" w:color="000000"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五、烘后暂存系统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4#提升机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6.4</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6.4</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5.5</w:t>
            </w:r>
            <w:r>
              <w:rPr>
                <w:rFonts w:hint="eastAsia" w:ascii="宋体" w:hAnsi="宋体" w:eastAsia="宋体" w:cs="宋体"/>
                <w:sz w:val="18"/>
                <w:szCs w:val="18"/>
              </w:rPr>
              <w:t xml:space="preserve">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5.5</w:t>
            </w:r>
            <w:r>
              <w:rPr>
                <w:rFonts w:hint="eastAsia" w:ascii="宋体" w:hAnsi="宋体" w:eastAsia="宋体" w:cs="宋体"/>
                <w:sz w:val="18"/>
                <w:szCs w:val="18"/>
              </w:rPr>
              <w:t xml:space="preserve">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提升量≥</w:t>
            </w:r>
            <w:r>
              <w:rPr>
                <w:rFonts w:ascii="宋体" w:hAnsi="宋体" w:eastAsia="宋体" w:cs="宋体"/>
                <w:sz w:val="18"/>
                <w:szCs w:val="18"/>
              </w:rPr>
              <w:t>3</w:t>
            </w:r>
            <w:r>
              <w:rPr>
                <w:rFonts w:hint="eastAsia" w:ascii="宋体" w:hAnsi="宋体" w:eastAsia="宋体" w:cs="宋体"/>
                <w:sz w:val="18"/>
                <w:szCs w:val="18"/>
              </w:rPr>
              <w:t>0t/h，额定产量工作状态下回流率≤1%，破碎率增值≤0.3%。</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37519粮油机械斗式提升机</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烘后仓</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1座</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15.3</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15.3</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2.2</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2.2</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容量≥</w:t>
            </w:r>
            <w:r>
              <w:rPr>
                <w:rFonts w:ascii="宋体" w:hAnsi="宋体" w:eastAsia="宋体" w:cs="宋体"/>
                <w:sz w:val="18"/>
                <w:szCs w:val="18"/>
              </w:rPr>
              <w:t>30</w:t>
            </w:r>
            <w:r>
              <w:rPr>
                <w:rFonts w:hint="eastAsia" w:ascii="宋体" w:hAnsi="宋体" w:eastAsia="宋体" w:cs="宋体"/>
                <w:sz w:val="18"/>
                <w:szCs w:val="18"/>
              </w:rPr>
              <w:t>0t，室外安装的应采用镀锌钢板制作，应配置高、低料位器，锥底料斗溜角≥45°。</w:t>
            </w:r>
          </w:p>
        </w:tc>
        <w:tc>
          <w:tcPr>
            <w:tcW w:w="1292" w:type="pct"/>
            <w:tcBorders>
              <w:top w:val="nil"/>
              <w:left w:val="nil"/>
              <w:bottom w:val="single" w:color="auto" w:sz="4" w:space="0"/>
              <w:right w:val="single" w:color="auto" w:sz="4" w:space="0"/>
            </w:tcBorders>
            <w:noWrap w:val="0"/>
            <w:vAlign w:val="center"/>
          </w:tcPr>
          <w:p>
            <w:pPr>
              <w:rPr>
                <w:rFonts w:hint="eastAsia" w:ascii="宋体" w:hAnsi="宋体" w:eastAsia="宋体" w:cs="宋体"/>
                <w:sz w:val="18"/>
                <w:szCs w:val="18"/>
                <w:lang w:eastAsia="zh-CN"/>
              </w:rPr>
            </w:pPr>
            <w:r>
              <w:rPr>
                <w:rFonts w:hint="eastAsia" w:ascii="宋体" w:hAnsi="宋体" w:eastAsia="宋体" w:cs="宋体"/>
                <w:sz w:val="18"/>
                <w:szCs w:val="18"/>
              </w:rPr>
              <w:t>GB 50322 粮食钢板筒仓设计规范</w:t>
            </w:r>
          </w:p>
          <w:p>
            <w:pPr>
              <w:rPr>
                <w:rFonts w:ascii="宋体" w:hAnsi="宋体" w:eastAsia="宋体" w:cs="宋体"/>
                <w:sz w:val="18"/>
                <w:szCs w:val="18"/>
              </w:rPr>
            </w:pPr>
            <w:r>
              <w:rPr>
                <w:rFonts w:hint="eastAsia" w:ascii="宋体" w:hAnsi="宋体" w:eastAsia="宋体" w:cs="宋体"/>
                <w:sz w:val="18"/>
                <w:szCs w:val="18"/>
              </w:rPr>
              <w:t>JB/T 9800 装配式金属筒仓</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#皮带输送机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2.0</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2.0</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 xml:space="preserve">.0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 xml:space="preserve">.0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输送量≥</w:t>
            </w:r>
            <w:r>
              <w:rPr>
                <w:rFonts w:ascii="宋体" w:hAnsi="宋体" w:eastAsia="宋体" w:cs="宋体"/>
                <w:sz w:val="18"/>
                <w:szCs w:val="18"/>
              </w:rPr>
              <w:t>3</w:t>
            </w:r>
            <w:r>
              <w:rPr>
                <w:rFonts w:hint="eastAsia" w:ascii="宋体" w:hAnsi="宋体" w:eastAsia="宋体" w:cs="宋体"/>
                <w:sz w:val="18"/>
                <w:szCs w:val="18"/>
              </w:rPr>
              <w:t>0t/h，输送过程中无粉尘泄露。</w:t>
            </w:r>
          </w:p>
        </w:tc>
        <w:tc>
          <w:tcPr>
            <w:tcW w:w="1292" w:type="pct"/>
            <w:tcBorders>
              <w:top w:val="nil"/>
              <w:left w:val="nil"/>
              <w:bottom w:val="single" w:color="auto" w:sz="4" w:space="0"/>
              <w:right w:val="single" w:color="auto" w:sz="4" w:space="0"/>
            </w:tcBorders>
            <w:noWrap w:val="0"/>
            <w:vAlign w:val="center"/>
          </w:tcPr>
          <w:p>
            <w:pPr>
              <w:rPr>
                <w:rFonts w:hint="eastAsia" w:ascii="宋体" w:hAnsi="宋体" w:eastAsia="宋体" w:cs="宋体"/>
                <w:sz w:val="18"/>
                <w:szCs w:val="18"/>
                <w:lang w:eastAsia="zh-CN"/>
              </w:rPr>
            </w:pPr>
          </w:p>
          <w:p>
            <w:pPr>
              <w:rPr>
                <w:rFonts w:ascii="宋体" w:hAnsi="宋体" w:eastAsia="宋体" w:cs="宋体"/>
                <w:sz w:val="18"/>
                <w:szCs w:val="18"/>
              </w:rPr>
            </w:pPr>
            <w:r>
              <w:rPr>
                <w:rFonts w:hint="eastAsia" w:ascii="宋体" w:hAnsi="宋体" w:eastAsia="宋体" w:cs="宋体"/>
                <w:sz w:val="18"/>
                <w:szCs w:val="18"/>
              </w:rPr>
              <w:t>GB/T 10595 带式输送机</w:t>
            </w: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六、电气控制系统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电控柜</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3.2</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3.2</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 19517 国家电气设备安全技术规范</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电线、电缆、桥架等</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3.1</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3.1</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12706 额定电压1kV到35kV挤包绝缘电力电缆及附件</w:t>
            </w:r>
          </w:p>
          <w:p>
            <w:pPr>
              <w:rPr>
                <w:rFonts w:ascii="宋体" w:hAnsi="宋体" w:eastAsia="宋体" w:cs="宋体"/>
                <w:sz w:val="18"/>
                <w:szCs w:val="18"/>
              </w:rPr>
            </w:pPr>
            <w:r>
              <w:rPr>
                <w:rFonts w:hint="eastAsia" w:ascii="宋体" w:hAnsi="宋体" w:eastAsia="宋体" w:cs="宋体"/>
                <w:sz w:val="18"/>
                <w:szCs w:val="18"/>
              </w:rPr>
              <w:t>JB/T 10216 电控配电用电缆桥架</w:t>
            </w: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七、除尘系统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进出粮除尘设备及管网</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4.8</w:t>
            </w:r>
            <w:r>
              <w:rPr>
                <w:rFonts w:hint="eastAsia" w:ascii="宋体" w:hAnsi="宋体" w:eastAsia="宋体" w:cs="宋体"/>
                <w:sz w:val="18"/>
                <w:szCs w:val="18"/>
              </w:rPr>
              <w:t xml:space="preserve"> </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4.8</w:t>
            </w:r>
            <w:r>
              <w:rPr>
                <w:rFonts w:hint="eastAsia" w:ascii="宋体" w:hAnsi="宋体" w:eastAsia="宋体" w:cs="宋体"/>
                <w:sz w:val="18"/>
                <w:szCs w:val="18"/>
              </w:rPr>
              <w:t xml:space="preserve"> </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6.0</w:t>
            </w:r>
            <w:r>
              <w:rPr>
                <w:rFonts w:hint="eastAsia" w:ascii="宋体" w:hAnsi="宋体" w:eastAsia="宋体" w:cs="宋体"/>
                <w:sz w:val="18"/>
                <w:szCs w:val="18"/>
              </w:rPr>
              <w:t xml:space="preserve">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6.0</w:t>
            </w:r>
            <w:r>
              <w:rPr>
                <w:rFonts w:hint="eastAsia" w:ascii="宋体" w:hAnsi="宋体" w:eastAsia="宋体" w:cs="宋体"/>
                <w:sz w:val="18"/>
                <w:szCs w:val="18"/>
              </w:rPr>
              <w:t xml:space="preserve">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集中收集和清理烘干线上各环节节点处粉尘，不造成二次污染。</w:t>
            </w:r>
          </w:p>
        </w:tc>
        <w:tc>
          <w:tcPr>
            <w:tcW w:w="1292" w:type="pct"/>
            <w:vMerge w:val="restart"/>
            <w:tcBorders>
              <w:top w:val="nil"/>
              <w:left w:val="nil"/>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NY 2802 谷物干燥机大气污染物排放标准</w:t>
            </w:r>
          </w:p>
          <w:p>
            <w:pPr>
              <w:rPr>
                <w:rFonts w:ascii="宋体" w:hAnsi="宋体" w:eastAsia="宋体" w:cs="宋体"/>
                <w:sz w:val="18"/>
                <w:szCs w:val="18"/>
              </w:rPr>
            </w:pPr>
            <w:r>
              <w:rPr>
                <w:rFonts w:hint="eastAsia" w:ascii="宋体" w:hAnsi="宋体" w:eastAsia="宋体" w:cs="宋体"/>
                <w:sz w:val="18"/>
                <w:szCs w:val="18"/>
              </w:rPr>
              <w:t>GB 13271 锅炉大气污染物排放标准</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烟气除尘设备</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11.5</w:t>
            </w:r>
            <w:r>
              <w:rPr>
                <w:rFonts w:hint="eastAsia" w:ascii="宋体" w:hAnsi="宋体" w:eastAsia="宋体" w:cs="宋体"/>
                <w:sz w:val="18"/>
                <w:szCs w:val="18"/>
              </w:rPr>
              <w:t xml:space="preserve"> </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11.5</w:t>
            </w:r>
            <w:r>
              <w:rPr>
                <w:rFonts w:hint="eastAsia" w:ascii="宋体" w:hAnsi="宋体" w:eastAsia="宋体" w:cs="宋体"/>
                <w:sz w:val="18"/>
                <w:szCs w:val="18"/>
              </w:rPr>
              <w:t xml:space="preserve"> </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7</w:t>
            </w:r>
            <w:r>
              <w:rPr>
                <w:rFonts w:ascii="宋体" w:hAnsi="宋体" w:eastAsia="宋体" w:cs="宋体"/>
                <w:sz w:val="18"/>
                <w:szCs w:val="18"/>
              </w:rPr>
              <w:t>.5</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7</w:t>
            </w:r>
            <w:r>
              <w:rPr>
                <w:rFonts w:ascii="宋体" w:hAnsi="宋体" w:eastAsia="宋体" w:cs="宋体"/>
                <w:sz w:val="18"/>
                <w:szCs w:val="18"/>
              </w:rPr>
              <w:t>.5</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生物质颗粒热风炉应装有烟气除尘设备，烟气达标后排放。</w:t>
            </w:r>
          </w:p>
        </w:tc>
        <w:tc>
          <w:tcPr>
            <w:tcW w:w="1292" w:type="pct"/>
            <w:vMerge w:val="continue"/>
            <w:tcBorders>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八、热风炉间</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生物质热风炉间</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180</w:t>
            </w:r>
            <w:r>
              <w:rPr>
                <w:rFonts w:hint="eastAsia" w:ascii="宋体" w:hAnsi="宋体" w:eastAsia="宋体" w:cs="宋体"/>
                <w:sz w:val="18"/>
                <w:szCs w:val="18"/>
              </w:rPr>
              <w:t>㎡</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0.</w:t>
            </w:r>
            <w:r>
              <w:rPr>
                <w:rFonts w:ascii="宋体" w:hAnsi="宋体" w:eastAsia="宋体" w:cs="宋体"/>
                <w:sz w:val="18"/>
                <w:szCs w:val="18"/>
              </w:rPr>
              <w:t>1</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 xml:space="preserve">18.0 </w:t>
            </w:r>
          </w:p>
        </w:tc>
        <w:tc>
          <w:tcPr>
            <w:tcW w:w="305"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355"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长</w:t>
            </w:r>
            <w:r>
              <w:rPr>
                <w:rFonts w:ascii="宋体" w:hAnsi="宋体" w:eastAsia="宋体" w:cs="宋体"/>
                <w:sz w:val="18"/>
                <w:szCs w:val="18"/>
              </w:rPr>
              <w:t>15m×</w:t>
            </w:r>
            <w:r>
              <w:rPr>
                <w:rFonts w:hint="eastAsia" w:ascii="宋体" w:hAnsi="宋体" w:eastAsia="宋体" w:cs="宋体"/>
                <w:sz w:val="18"/>
                <w:szCs w:val="18"/>
              </w:rPr>
              <w:t>宽</w:t>
            </w:r>
            <w:r>
              <w:rPr>
                <w:rFonts w:ascii="宋体" w:hAnsi="宋体" w:eastAsia="宋体" w:cs="宋体"/>
                <w:sz w:val="18"/>
                <w:szCs w:val="18"/>
              </w:rPr>
              <w:t>12m×</w:t>
            </w:r>
            <w:r>
              <w:rPr>
                <w:rFonts w:hint="eastAsia" w:ascii="宋体" w:hAnsi="宋体" w:eastAsia="宋体" w:cs="宋体"/>
                <w:sz w:val="18"/>
                <w:szCs w:val="18"/>
              </w:rPr>
              <w:t>高</w:t>
            </w:r>
            <w:r>
              <w:rPr>
                <w:rFonts w:ascii="宋体" w:hAnsi="宋体" w:eastAsia="宋体" w:cs="宋体"/>
                <w:sz w:val="18"/>
                <w:szCs w:val="18"/>
              </w:rPr>
              <w:t>5.0m</w:t>
            </w:r>
          </w:p>
        </w:tc>
        <w:tc>
          <w:tcPr>
            <w:tcW w:w="1292" w:type="pct"/>
            <w:vMerge w:val="restart"/>
            <w:tcBorders>
              <w:top w:val="nil"/>
              <w:left w:val="nil"/>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烘干机（塔）房建设工作指引</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燃气热风炉</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7</w:t>
            </w:r>
            <w:r>
              <w:rPr>
                <w:rFonts w:ascii="宋体" w:hAnsi="宋体" w:eastAsia="宋体" w:cs="宋体"/>
                <w:sz w:val="18"/>
                <w:szCs w:val="18"/>
              </w:rPr>
              <w:t>2</w:t>
            </w:r>
            <w:r>
              <w:rPr>
                <w:rFonts w:hint="eastAsia" w:ascii="宋体" w:hAnsi="宋体" w:eastAsia="宋体" w:cs="宋体"/>
                <w:sz w:val="18"/>
                <w:szCs w:val="18"/>
              </w:rPr>
              <w:t>㎡</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0</w:t>
            </w:r>
            <w:r>
              <w:rPr>
                <w:rFonts w:ascii="宋体" w:hAnsi="宋体" w:eastAsia="宋体" w:cs="宋体"/>
                <w:sz w:val="18"/>
                <w:szCs w:val="18"/>
              </w:rPr>
              <w:t>.08</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5</w:t>
            </w:r>
            <w:r>
              <w:rPr>
                <w:rFonts w:ascii="宋体" w:hAnsi="宋体" w:eastAsia="宋体" w:cs="宋体"/>
                <w:sz w:val="18"/>
                <w:szCs w:val="18"/>
              </w:rPr>
              <w:t>.8</w:t>
            </w:r>
          </w:p>
        </w:tc>
        <w:tc>
          <w:tcPr>
            <w:tcW w:w="305"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355"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长</w:t>
            </w:r>
            <w:r>
              <w:rPr>
                <w:rFonts w:ascii="宋体" w:hAnsi="宋体" w:eastAsia="宋体" w:cs="宋体"/>
                <w:sz w:val="18"/>
                <w:szCs w:val="18"/>
              </w:rPr>
              <w:t>12</w:t>
            </w:r>
            <w:r>
              <w:rPr>
                <w:rFonts w:hint="eastAsia" w:ascii="宋体" w:hAnsi="宋体" w:eastAsia="宋体" w:cs="宋体"/>
                <w:sz w:val="18"/>
                <w:szCs w:val="18"/>
              </w:rPr>
              <w:t>m</w:t>
            </w:r>
            <w:r>
              <w:rPr>
                <w:rFonts w:ascii="宋体" w:hAnsi="宋体" w:eastAsia="宋体" w:cs="宋体"/>
                <w:sz w:val="18"/>
                <w:szCs w:val="18"/>
              </w:rPr>
              <w:t>×</w:t>
            </w:r>
            <w:r>
              <w:rPr>
                <w:rFonts w:hint="eastAsia" w:ascii="宋体" w:hAnsi="宋体" w:eastAsia="宋体" w:cs="宋体"/>
                <w:sz w:val="18"/>
                <w:szCs w:val="18"/>
              </w:rPr>
              <w:t>宽</w:t>
            </w:r>
            <w:r>
              <w:rPr>
                <w:rFonts w:ascii="宋体" w:hAnsi="宋体" w:eastAsia="宋体" w:cs="宋体"/>
                <w:sz w:val="18"/>
                <w:szCs w:val="18"/>
              </w:rPr>
              <w:t>6</w:t>
            </w:r>
            <w:r>
              <w:rPr>
                <w:rFonts w:hint="eastAsia" w:ascii="宋体" w:hAnsi="宋体" w:eastAsia="宋体" w:cs="宋体"/>
                <w:sz w:val="18"/>
                <w:szCs w:val="18"/>
              </w:rPr>
              <w:t>m</w:t>
            </w:r>
            <w:r>
              <w:rPr>
                <w:rFonts w:ascii="宋体" w:hAnsi="宋体" w:eastAsia="宋体" w:cs="宋体"/>
                <w:sz w:val="18"/>
                <w:szCs w:val="18"/>
              </w:rPr>
              <w:t>×</w:t>
            </w:r>
            <w:r>
              <w:rPr>
                <w:rFonts w:hint="eastAsia" w:ascii="宋体" w:hAnsi="宋体" w:eastAsia="宋体" w:cs="宋体"/>
                <w:sz w:val="18"/>
                <w:szCs w:val="18"/>
              </w:rPr>
              <w:t>高</w:t>
            </w:r>
            <w:r>
              <w:rPr>
                <w:rFonts w:ascii="宋体" w:hAnsi="宋体" w:eastAsia="宋体" w:cs="宋体"/>
                <w:sz w:val="18"/>
                <w:szCs w:val="18"/>
              </w:rPr>
              <w:t>4</w:t>
            </w:r>
            <w:r>
              <w:rPr>
                <w:rFonts w:hint="eastAsia" w:ascii="宋体" w:hAnsi="宋体" w:eastAsia="宋体" w:cs="宋体"/>
                <w:sz w:val="18"/>
                <w:szCs w:val="18"/>
              </w:rPr>
              <w:t>.</w:t>
            </w:r>
            <w:r>
              <w:rPr>
                <w:rFonts w:ascii="宋体" w:hAnsi="宋体" w:eastAsia="宋体" w:cs="宋体"/>
                <w:sz w:val="18"/>
                <w:szCs w:val="18"/>
              </w:rPr>
              <w:t>0</w:t>
            </w:r>
            <w:r>
              <w:rPr>
                <w:rFonts w:hint="eastAsia" w:ascii="宋体" w:hAnsi="宋体" w:eastAsia="宋体" w:cs="宋体"/>
                <w:sz w:val="18"/>
                <w:szCs w:val="18"/>
              </w:rPr>
              <w:t>m</w:t>
            </w:r>
          </w:p>
        </w:tc>
        <w:tc>
          <w:tcPr>
            <w:tcW w:w="1292" w:type="pct"/>
            <w:vMerge w:val="continue"/>
            <w:tcBorders>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201" w:type="pct"/>
            <w:vMerge w:val="restart"/>
            <w:tcBorders>
              <w:top w:val="nil"/>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合计</w:t>
            </w:r>
          </w:p>
        </w:tc>
        <w:tc>
          <w:tcPr>
            <w:tcW w:w="713" w:type="pct"/>
            <w:gridSpan w:val="2"/>
            <w:tcBorders>
              <w:top w:val="single" w:color="auto" w:sz="4" w:space="0"/>
              <w:left w:val="nil"/>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生物质颗粒型</w:t>
            </w:r>
          </w:p>
        </w:tc>
        <w:tc>
          <w:tcPr>
            <w:tcW w:w="660" w:type="pct"/>
            <w:gridSpan w:val="2"/>
            <w:tcBorders>
              <w:top w:val="single" w:color="auto" w:sz="4" w:space="0"/>
              <w:left w:val="nil"/>
              <w:bottom w:val="single" w:color="auto" w:sz="4" w:space="0"/>
              <w:right w:val="single" w:color="000000"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169.6</w:t>
            </w:r>
            <w:r>
              <w:rPr>
                <w:rFonts w:hint="eastAsia" w:ascii="宋体" w:hAnsi="宋体" w:eastAsia="宋体" w:cs="宋体"/>
                <w:sz w:val="18"/>
                <w:szCs w:val="18"/>
              </w:rPr>
              <w:t xml:space="preserve"> </w:t>
            </w:r>
          </w:p>
        </w:tc>
        <w:tc>
          <w:tcPr>
            <w:tcW w:w="660" w:type="pct"/>
            <w:gridSpan w:val="2"/>
            <w:tcBorders>
              <w:top w:val="single" w:color="auto" w:sz="4" w:space="0"/>
              <w:left w:val="nil"/>
              <w:bottom w:val="single" w:color="auto" w:sz="4" w:space="0"/>
              <w:right w:val="single" w:color="000000"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157.4</w:t>
            </w:r>
            <w:r>
              <w:rPr>
                <w:rFonts w:hint="eastAsia" w:ascii="宋体" w:hAnsi="宋体" w:eastAsia="宋体" w:cs="宋体"/>
                <w:sz w:val="18"/>
                <w:szCs w:val="18"/>
              </w:rPr>
              <w:t xml:space="preserve">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201" w:type="pct"/>
            <w:vMerge w:val="continue"/>
            <w:tcBorders>
              <w:top w:val="nil"/>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p>
        </w:tc>
        <w:tc>
          <w:tcPr>
            <w:tcW w:w="713" w:type="pct"/>
            <w:gridSpan w:val="2"/>
            <w:tcBorders>
              <w:top w:val="single" w:color="auto" w:sz="4" w:space="0"/>
              <w:left w:val="nil"/>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燃气型</w:t>
            </w:r>
          </w:p>
        </w:tc>
        <w:tc>
          <w:tcPr>
            <w:tcW w:w="660" w:type="pct"/>
            <w:gridSpan w:val="2"/>
            <w:tcBorders>
              <w:top w:val="single" w:color="auto" w:sz="4" w:space="0"/>
              <w:left w:val="nil"/>
              <w:bottom w:val="single" w:color="auto" w:sz="4" w:space="0"/>
              <w:right w:val="single" w:color="000000"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146.8</w:t>
            </w:r>
            <w:r>
              <w:rPr>
                <w:rFonts w:hint="eastAsia" w:ascii="宋体" w:hAnsi="宋体" w:eastAsia="宋体" w:cs="宋体"/>
                <w:sz w:val="18"/>
                <w:szCs w:val="18"/>
              </w:rPr>
              <w:t xml:space="preserve"> </w:t>
            </w:r>
          </w:p>
        </w:tc>
        <w:tc>
          <w:tcPr>
            <w:tcW w:w="660" w:type="pct"/>
            <w:gridSpan w:val="2"/>
            <w:tcBorders>
              <w:top w:val="single" w:color="auto" w:sz="4" w:space="0"/>
              <w:left w:val="nil"/>
              <w:bottom w:val="single" w:color="auto" w:sz="4" w:space="0"/>
              <w:right w:val="single" w:color="000000"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138.9</w:t>
            </w:r>
            <w:r>
              <w:rPr>
                <w:rFonts w:hint="eastAsia" w:ascii="宋体" w:hAnsi="宋体" w:eastAsia="宋体" w:cs="宋体"/>
                <w:sz w:val="18"/>
                <w:szCs w:val="18"/>
              </w:rPr>
              <w:t xml:space="preserve">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bl>
    <w:p>
      <w:pPr>
        <w:adjustRightInd/>
        <w:snapToGrid/>
        <w:spacing w:before="156" w:beforeLines="50" w:after="156" w:afterLines="50"/>
        <w:rPr>
          <w:rFonts w:ascii="Times New Roman"/>
          <w:szCs w:val="20"/>
        </w:rPr>
        <w:sectPr>
          <w:pgSz w:w="16838" w:h="11906" w:orient="landscape"/>
          <w:pgMar w:top="1797" w:right="1440" w:bottom="1797" w:left="1440" w:header="851" w:footer="992" w:gutter="0"/>
          <w:pgNumType w:fmt="decimal"/>
          <w:cols w:space="720" w:num="1"/>
          <w:docGrid w:type="linesAndChars" w:linePitch="312" w:charSpace="0"/>
        </w:sectPr>
      </w:pPr>
    </w:p>
    <w:p>
      <w:pPr>
        <w:adjustRightInd/>
        <w:snapToGrid/>
        <w:spacing w:before="156" w:beforeLines="50" w:after="156" w:afterLines="50"/>
        <w:rPr>
          <w:rFonts w:ascii="Times New Roman"/>
          <w:szCs w:val="20"/>
        </w:rPr>
      </w:pPr>
      <w:r>
        <w:rPr>
          <w:rFonts w:hint="eastAsia" w:ascii="Times New Roman"/>
          <w:szCs w:val="20"/>
        </w:rPr>
        <w:t>A.3 Ⅲ型粮食烘干中心成套设备配置及投资估算表</w:t>
      </w:r>
    </w:p>
    <w:tbl>
      <w:tblPr>
        <w:tblStyle w:val="4"/>
        <w:tblW w:w="5000" w:type="pct"/>
        <w:tblInd w:w="0" w:type="dxa"/>
        <w:tblLayout w:type="autofit"/>
        <w:tblCellMar>
          <w:top w:w="0" w:type="dxa"/>
          <w:left w:w="108" w:type="dxa"/>
          <w:bottom w:w="0" w:type="dxa"/>
          <w:right w:w="108" w:type="dxa"/>
        </w:tblCellMar>
      </w:tblPr>
      <w:tblGrid>
        <w:gridCol w:w="570"/>
        <w:gridCol w:w="1012"/>
        <w:gridCol w:w="1009"/>
        <w:gridCol w:w="862"/>
        <w:gridCol w:w="1009"/>
        <w:gridCol w:w="865"/>
        <w:gridCol w:w="1006"/>
        <w:gridCol w:w="4178"/>
        <w:gridCol w:w="3663"/>
      </w:tblGrid>
      <w:tr>
        <w:tblPrEx>
          <w:tblCellMar>
            <w:top w:w="0" w:type="dxa"/>
            <w:left w:w="108" w:type="dxa"/>
            <w:bottom w:w="0" w:type="dxa"/>
            <w:right w:w="108" w:type="dxa"/>
          </w:tblCellMar>
        </w:tblPrEx>
        <w:trPr>
          <w:trHeight w:val="284" w:hRule="atLeast"/>
          <w:tblHeader/>
        </w:trPr>
        <w:tc>
          <w:tcPr>
            <w:tcW w:w="558"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设备名称</w:t>
            </w:r>
          </w:p>
        </w:tc>
        <w:tc>
          <w:tcPr>
            <w:tcW w:w="356"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数量</w:t>
            </w:r>
          </w:p>
        </w:tc>
        <w:tc>
          <w:tcPr>
            <w:tcW w:w="660" w:type="pct"/>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价格（万元）</w:t>
            </w:r>
          </w:p>
        </w:tc>
        <w:tc>
          <w:tcPr>
            <w:tcW w:w="660" w:type="pct"/>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功率（kW）</w:t>
            </w:r>
          </w:p>
        </w:tc>
        <w:tc>
          <w:tcPr>
            <w:tcW w:w="147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技术要求</w:t>
            </w:r>
          </w:p>
        </w:tc>
        <w:tc>
          <w:tcPr>
            <w:tcW w:w="1292"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引用标准</w:t>
            </w:r>
          </w:p>
        </w:tc>
      </w:tr>
      <w:tr>
        <w:tblPrEx>
          <w:tblCellMar>
            <w:top w:w="0" w:type="dxa"/>
            <w:left w:w="108" w:type="dxa"/>
            <w:bottom w:w="0" w:type="dxa"/>
            <w:right w:w="108" w:type="dxa"/>
          </w:tblCellMar>
        </w:tblPrEx>
        <w:trPr>
          <w:trHeight w:val="284" w:hRule="atLeast"/>
          <w:tblHeader/>
        </w:trPr>
        <w:tc>
          <w:tcPr>
            <w:tcW w:w="558"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p>
        </w:tc>
        <w:tc>
          <w:tcPr>
            <w:tcW w:w="356"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单价</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合计</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单项</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合计</w:t>
            </w:r>
          </w:p>
        </w:tc>
        <w:tc>
          <w:tcPr>
            <w:tcW w:w="1474"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p>
        </w:tc>
        <w:tc>
          <w:tcPr>
            <w:tcW w:w="1292"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一、称重系统</w:t>
            </w:r>
          </w:p>
        </w:tc>
        <w:tc>
          <w:tcPr>
            <w:tcW w:w="1292" w:type="pct"/>
            <w:tcBorders>
              <w:top w:val="nil"/>
              <w:left w:val="nil"/>
              <w:bottom w:val="single" w:color="auto" w:sz="4" w:space="0"/>
              <w:right w:val="single" w:color="auto" w:sz="4" w:space="0"/>
            </w:tcBorders>
            <w:noWrap/>
            <w:vAlign w:val="center"/>
          </w:tcPr>
          <w:p>
            <w:pPr>
              <w:rPr>
                <w:rFonts w:ascii="宋体" w:hAnsi="宋体" w:eastAsia="宋体" w:cs="宋体"/>
                <w:sz w:val="24"/>
                <w:szCs w:val="24"/>
              </w:rPr>
            </w:pPr>
          </w:p>
        </w:tc>
      </w:tr>
      <w:tr>
        <w:tblPrEx>
          <w:tblCellMar>
            <w:top w:w="0" w:type="dxa"/>
            <w:left w:w="108" w:type="dxa"/>
            <w:bottom w:w="0" w:type="dxa"/>
            <w:right w:w="108" w:type="dxa"/>
          </w:tblCellMar>
        </w:tblPrEx>
        <w:trPr>
          <w:trHeight w:val="1023"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固定式电子衡器</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9.0</w:t>
            </w:r>
            <w:r>
              <w:rPr>
                <w:rFonts w:hint="eastAsia" w:ascii="宋体" w:hAnsi="宋体" w:eastAsia="宋体" w:cs="宋体"/>
                <w:sz w:val="18"/>
                <w:szCs w:val="18"/>
              </w:rPr>
              <w:t xml:space="preserve"> </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 xml:space="preserve"> 9.0</w:t>
            </w:r>
            <w:r>
              <w:rPr>
                <w:rFonts w:hint="eastAsia" w:ascii="宋体" w:hAnsi="宋体" w:eastAsia="宋体" w:cs="宋体"/>
                <w:sz w:val="18"/>
                <w:szCs w:val="18"/>
              </w:rPr>
              <w:t xml:space="preserve"> </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 xml:space="preserve">0.01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 xml:space="preserve">0.01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额定载荷100t，主要包括承载器、称重显示仪表、称重传感器等零部件，灵敏度：2.0±0.002MV/V，综合误差：±0.02%F.S，0.03%F.S。</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7723 固定式电子衡器</w:t>
            </w: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二、原粮清选系统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403"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卸粮斗</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1个</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3.3</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3.3</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3000×3000×3000，采用钢板厚度≥</w:t>
            </w:r>
            <w:r>
              <w:rPr>
                <w:rFonts w:ascii="宋体" w:hAnsi="宋体" w:eastAsia="宋体" w:cs="宋体"/>
                <w:sz w:val="18"/>
                <w:szCs w:val="18"/>
              </w:rPr>
              <w:t>3</w:t>
            </w:r>
            <w:r>
              <w:rPr>
                <w:rFonts w:hint="eastAsia" w:ascii="宋体" w:hAnsi="宋体" w:eastAsia="宋体" w:cs="宋体"/>
                <w:sz w:val="18"/>
                <w:szCs w:val="18"/>
              </w:rPr>
              <w:t>㎜。</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551"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1#提升机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4.0</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4.0</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5.5</w:t>
            </w:r>
            <w:r>
              <w:rPr>
                <w:rFonts w:hint="eastAsia" w:ascii="宋体" w:hAnsi="宋体" w:eastAsia="宋体" w:cs="宋体"/>
                <w:sz w:val="18"/>
                <w:szCs w:val="18"/>
              </w:rPr>
              <w:t xml:space="preserve">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5.5</w:t>
            </w:r>
            <w:r>
              <w:rPr>
                <w:rFonts w:hint="eastAsia" w:ascii="宋体" w:hAnsi="宋体" w:eastAsia="宋体" w:cs="宋体"/>
                <w:sz w:val="18"/>
                <w:szCs w:val="18"/>
              </w:rPr>
              <w:t xml:space="preserve">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提升量≥</w:t>
            </w:r>
            <w:r>
              <w:rPr>
                <w:rFonts w:ascii="宋体" w:hAnsi="宋体" w:eastAsia="宋体" w:cs="宋体"/>
                <w:sz w:val="18"/>
                <w:szCs w:val="18"/>
              </w:rPr>
              <w:t>45</w:t>
            </w:r>
            <w:r>
              <w:rPr>
                <w:rFonts w:hint="eastAsia" w:ascii="宋体" w:hAnsi="宋体" w:eastAsia="宋体" w:cs="宋体"/>
                <w:sz w:val="18"/>
                <w:szCs w:val="18"/>
              </w:rPr>
              <w:t>t/h，额定产量工作状态下回流率≤1%，破碎率增值≤0.3%。</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37519粮油机械斗式提升机</w:t>
            </w:r>
          </w:p>
        </w:tc>
      </w:tr>
      <w:tr>
        <w:tblPrEx>
          <w:tblCellMar>
            <w:top w:w="0" w:type="dxa"/>
            <w:left w:w="108" w:type="dxa"/>
            <w:bottom w:w="0" w:type="dxa"/>
            <w:right w:w="108" w:type="dxa"/>
          </w:tblCellMar>
        </w:tblPrEx>
        <w:trPr>
          <w:trHeight w:val="515"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初清筛1</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3.7</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3.7</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5</w:t>
            </w:r>
            <w:r>
              <w:rPr>
                <w:rFonts w:hint="eastAsia" w:ascii="宋体" w:hAnsi="宋体" w:eastAsia="宋体" w:cs="宋体"/>
                <w:sz w:val="18"/>
                <w:szCs w:val="18"/>
              </w:rPr>
              <w:t>.</w:t>
            </w:r>
            <w:r>
              <w:rPr>
                <w:rFonts w:ascii="宋体" w:hAnsi="宋体" w:eastAsia="宋体" w:cs="宋体"/>
                <w:sz w:val="18"/>
                <w:szCs w:val="18"/>
              </w:rPr>
              <w:t>5</w:t>
            </w:r>
            <w:r>
              <w:rPr>
                <w:rFonts w:hint="eastAsia" w:ascii="宋体" w:hAnsi="宋体" w:eastAsia="宋体" w:cs="宋体"/>
                <w:sz w:val="18"/>
                <w:szCs w:val="18"/>
              </w:rPr>
              <w:t xml:space="preserve">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5</w:t>
            </w:r>
            <w:r>
              <w:rPr>
                <w:rFonts w:hint="eastAsia" w:ascii="宋体" w:hAnsi="宋体" w:eastAsia="宋体" w:cs="宋体"/>
                <w:sz w:val="18"/>
                <w:szCs w:val="18"/>
              </w:rPr>
              <w:t>.</w:t>
            </w:r>
            <w:r>
              <w:rPr>
                <w:rFonts w:ascii="宋体" w:hAnsi="宋体" w:eastAsia="宋体" w:cs="宋体"/>
                <w:sz w:val="18"/>
                <w:szCs w:val="18"/>
              </w:rPr>
              <w:t>5</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处理量≥</w:t>
            </w:r>
            <w:r>
              <w:rPr>
                <w:rFonts w:ascii="宋体" w:hAnsi="宋体" w:eastAsia="宋体" w:cs="宋体"/>
                <w:sz w:val="18"/>
                <w:szCs w:val="18"/>
              </w:rPr>
              <w:t>45</w:t>
            </w:r>
            <w:r>
              <w:rPr>
                <w:rFonts w:hint="eastAsia" w:ascii="宋体" w:hAnsi="宋体" w:eastAsia="宋体" w:cs="宋体"/>
                <w:sz w:val="18"/>
                <w:szCs w:val="18"/>
              </w:rPr>
              <w:t>t，大杂清除率≥90%，大杂含粮率≤2%，小杂清除率≥60%。</w:t>
            </w:r>
          </w:p>
        </w:tc>
        <w:tc>
          <w:tcPr>
            <w:tcW w:w="1292" w:type="pct"/>
            <w:tcBorders>
              <w:top w:val="nil"/>
              <w:left w:val="single" w:color="auto" w:sz="4" w:space="0"/>
              <w:bottom w:val="single" w:color="000000" w:sz="4" w:space="0"/>
              <w:right w:val="single" w:color="auto" w:sz="4" w:space="0"/>
            </w:tcBorders>
            <w:noWrap w:val="0"/>
            <w:vAlign w:val="center"/>
          </w:tcPr>
          <w:p>
            <w:pPr>
              <w:rPr>
                <w:rFonts w:hint="eastAsia" w:ascii="宋体" w:hAnsi="宋体" w:eastAsia="宋体" w:cs="宋体"/>
                <w:sz w:val="18"/>
                <w:szCs w:val="18"/>
                <w:lang w:eastAsia="zh-CN"/>
              </w:rPr>
            </w:pPr>
            <w:r>
              <w:rPr>
                <w:rFonts w:hint="eastAsia" w:ascii="宋体" w:hAnsi="宋体" w:eastAsia="宋体" w:cs="宋体"/>
                <w:sz w:val="18"/>
                <w:szCs w:val="18"/>
              </w:rPr>
              <w:t>GB/T 26893 粮油机械 圆筒初清筛</w:t>
            </w:r>
          </w:p>
          <w:p>
            <w:pPr>
              <w:rPr>
                <w:rFonts w:ascii="宋体" w:hAnsi="宋体" w:eastAsia="宋体" w:cs="宋体"/>
                <w:sz w:val="18"/>
                <w:szCs w:val="18"/>
              </w:rPr>
            </w:pPr>
            <w:r>
              <w:rPr>
                <w:rFonts w:hint="eastAsia" w:ascii="宋体" w:hAnsi="宋体" w:eastAsia="宋体" w:cs="宋体"/>
                <w:sz w:val="18"/>
                <w:szCs w:val="18"/>
              </w:rPr>
              <w:t>NY/T 2844 双层圆筒初清筛</w:t>
            </w: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三、烘前暂存系统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585"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2#提升机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7.5</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7.5</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7.5</w:t>
            </w:r>
            <w:r>
              <w:rPr>
                <w:rFonts w:hint="eastAsia" w:ascii="宋体" w:hAnsi="宋体" w:eastAsia="宋体" w:cs="宋体"/>
                <w:sz w:val="18"/>
                <w:szCs w:val="18"/>
              </w:rPr>
              <w:t xml:space="preserve">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7.5</w:t>
            </w:r>
            <w:r>
              <w:rPr>
                <w:rFonts w:hint="eastAsia" w:ascii="宋体" w:hAnsi="宋体" w:eastAsia="宋体" w:cs="宋体"/>
                <w:sz w:val="18"/>
                <w:szCs w:val="18"/>
              </w:rPr>
              <w:t xml:space="preserve">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提升量≥</w:t>
            </w:r>
            <w:r>
              <w:rPr>
                <w:rFonts w:ascii="宋体" w:hAnsi="宋体" w:eastAsia="宋体" w:cs="宋体"/>
                <w:sz w:val="18"/>
                <w:szCs w:val="18"/>
              </w:rPr>
              <w:t>45</w:t>
            </w:r>
            <w:r>
              <w:rPr>
                <w:rFonts w:hint="eastAsia" w:ascii="宋体" w:hAnsi="宋体" w:eastAsia="宋体" w:cs="宋体"/>
                <w:sz w:val="18"/>
                <w:szCs w:val="18"/>
              </w:rPr>
              <w:t>t/h，额定产量工作状态下回流率≤1%，破碎率增值≤0.3%。</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37519粮油机械斗式提升机</w:t>
            </w:r>
          </w:p>
        </w:tc>
      </w:tr>
      <w:tr>
        <w:tblPrEx>
          <w:tblCellMar>
            <w:top w:w="0" w:type="dxa"/>
            <w:left w:w="108" w:type="dxa"/>
            <w:bottom w:w="0" w:type="dxa"/>
            <w:right w:w="108" w:type="dxa"/>
          </w:tblCellMar>
        </w:tblPrEx>
        <w:trPr>
          <w:trHeight w:val="56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烘前仓</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1座</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22.2</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22.2</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 xml:space="preserve">.0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 xml:space="preserve">.0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容量≥</w:t>
            </w:r>
            <w:r>
              <w:rPr>
                <w:rFonts w:ascii="宋体" w:hAnsi="宋体" w:eastAsia="宋体" w:cs="宋体"/>
                <w:sz w:val="18"/>
                <w:szCs w:val="18"/>
              </w:rPr>
              <w:t>4</w:t>
            </w:r>
            <w:r>
              <w:rPr>
                <w:rFonts w:hint="eastAsia" w:ascii="宋体" w:hAnsi="宋体" w:eastAsia="宋体" w:cs="宋体"/>
                <w:sz w:val="18"/>
                <w:szCs w:val="18"/>
              </w:rPr>
              <w:t>50t，室外安装的应采用镀锌钢板制作，应配置高、低料位器，锥底料斗溜角≥45°。</w:t>
            </w:r>
          </w:p>
        </w:tc>
        <w:tc>
          <w:tcPr>
            <w:tcW w:w="1292" w:type="pct"/>
            <w:tcBorders>
              <w:top w:val="nil"/>
              <w:left w:val="nil"/>
              <w:bottom w:val="single" w:color="auto" w:sz="4" w:space="0"/>
              <w:right w:val="single" w:color="auto" w:sz="4" w:space="0"/>
            </w:tcBorders>
            <w:noWrap w:val="0"/>
            <w:vAlign w:val="center"/>
          </w:tcPr>
          <w:p>
            <w:pPr>
              <w:rPr>
                <w:rFonts w:hint="eastAsia" w:ascii="宋体" w:hAnsi="宋体" w:eastAsia="宋体" w:cs="宋体"/>
                <w:sz w:val="18"/>
                <w:szCs w:val="18"/>
                <w:lang w:eastAsia="zh-CN"/>
              </w:rPr>
            </w:pPr>
            <w:r>
              <w:rPr>
                <w:rFonts w:hint="eastAsia" w:ascii="宋体" w:hAnsi="宋体" w:eastAsia="宋体" w:cs="宋体"/>
                <w:sz w:val="18"/>
                <w:szCs w:val="18"/>
              </w:rPr>
              <w:t>GB 50322 粮食钢板筒仓设计规范</w:t>
            </w:r>
          </w:p>
          <w:p>
            <w:pPr>
              <w:rPr>
                <w:rFonts w:ascii="宋体" w:hAnsi="宋体" w:eastAsia="宋体" w:cs="宋体"/>
                <w:sz w:val="18"/>
                <w:szCs w:val="18"/>
              </w:rPr>
            </w:pPr>
            <w:r>
              <w:rPr>
                <w:rFonts w:hint="eastAsia" w:ascii="宋体" w:hAnsi="宋体" w:eastAsia="宋体" w:cs="宋体"/>
                <w:sz w:val="18"/>
                <w:szCs w:val="18"/>
              </w:rPr>
              <w:t>JB/T 9800 装配式金属筒仓</w:t>
            </w:r>
          </w:p>
        </w:tc>
      </w:tr>
      <w:tr>
        <w:tblPrEx>
          <w:tblCellMar>
            <w:top w:w="0" w:type="dxa"/>
            <w:left w:w="108" w:type="dxa"/>
            <w:bottom w:w="0" w:type="dxa"/>
            <w:right w:w="108" w:type="dxa"/>
          </w:tblCellMar>
        </w:tblPrEx>
        <w:trPr>
          <w:trHeight w:val="507"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1# 皮带输送机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2.3</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2.3</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4</w:t>
            </w:r>
            <w:r>
              <w:rPr>
                <w:rFonts w:hint="eastAsia" w:ascii="宋体" w:hAnsi="宋体" w:eastAsia="宋体" w:cs="宋体"/>
                <w:sz w:val="18"/>
                <w:szCs w:val="18"/>
              </w:rPr>
              <w:t xml:space="preserve">.0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4</w:t>
            </w:r>
            <w:r>
              <w:rPr>
                <w:rFonts w:hint="eastAsia" w:ascii="宋体" w:hAnsi="宋体" w:eastAsia="宋体" w:cs="宋体"/>
                <w:sz w:val="18"/>
                <w:szCs w:val="18"/>
              </w:rPr>
              <w:t>.</w:t>
            </w:r>
            <w:r>
              <w:rPr>
                <w:rFonts w:ascii="宋体" w:hAnsi="宋体" w:eastAsia="宋体" w:cs="宋体"/>
                <w:sz w:val="18"/>
                <w:szCs w:val="18"/>
              </w:rPr>
              <w:t>0</w:t>
            </w:r>
            <w:r>
              <w:rPr>
                <w:rFonts w:hint="eastAsia" w:ascii="宋体" w:hAnsi="宋体" w:eastAsia="宋体" w:cs="宋体"/>
                <w:sz w:val="18"/>
                <w:szCs w:val="18"/>
              </w:rPr>
              <w:t xml:space="preserve">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输送量≥</w:t>
            </w:r>
            <w:r>
              <w:rPr>
                <w:rFonts w:ascii="宋体" w:hAnsi="宋体" w:eastAsia="宋体" w:cs="宋体"/>
                <w:sz w:val="18"/>
                <w:szCs w:val="18"/>
              </w:rPr>
              <w:t>45</w:t>
            </w:r>
            <w:r>
              <w:rPr>
                <w:rFonts w:hint="eastAsia" w:ascii="宋体" w:hAnsi="宋体" w:eastAsia="宋体" w:cs="宋体"/>
                <w:sz w:val="18"/>
                <w:szCs w:val="18"/>
              </w:rPr>
              <w:t>t/h，输送过程中无粉尘泄露。</w:t>
            </w:r>
          </w:p>
        </w:tc>
        <w:tc>
          <w:tcPr>
            <w:tcW w:w="1292" w:type="pct"/>
            <w:tcBorders>
              <w:top w:val="nil"/>
              <w:left w:val="nil"/>
              <w:bottom w:val="single" w:color="auto" w:sz="4" w:space="0"/>
              <w:right w:val="single" w:color="auto" w:sz="4" w:space="0"/>
            </w:tcBorders>
            <w:noWrap w:val="0"/>
            <w:vAlign w:val="center"/>
          </w:tcPr>
          <w:p>
            <w:pPr>
              <w:rPr>
                <w:rFonts w:hint="eastAsia" w:ascii="宋体" w:hAnsi="宋体" w:eastAsia="宋体" w:cs="宋体"/>
                <w:sz w:val="18"/>
                <w:szCs w:val="18"/>
                <w:lang w:eastAsia="zh-CN"/>
              </w:rPr>
            </w:pPr>
          </w:p>
          <w:p>
            <w:pPr>
              <w:rPr>
                <w:rFonts w:ascii="宋体" w:hAnsi="宋体" w:eastAsia="宋体" w:cs="宋体"/>
                <w:sz w:val="18"/>
                <w:szCs w:val="18"/>
              </w:rPr>
            </w:pPr>
            <w:r>
              <w:rPr>
                <w:rFonts w:hint="eastAsia" w:ascii="宋体" w:hAnsi="宋体" w:eastAsia="宋体" w:cs="宋体"/>
                <w:sz w:val="18"/>
                <w:szCs w:val="18"/>
              </w:rPr>
              <w:t>GB/T 10595 带式输送机</w:t>
            </w: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四、烘干系统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546"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3#提升机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7.9</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7.9</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11</w:t>
            </w:r>
            <w:r>
              <w:rPr>
                <w:rFonts w:hint="eastAsia" w:ascii="宋体" w:hAnsi="宋体" w:eastAsia="宋体" w:cs="宋体"/>
                <w:sz w:val="18"/>
                <w:szCs w:val="18"/>
              </w:rPr>
              <w:t xml:space="preserve">.0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11</w:t>
            </w:r>
            <w:r>
              <w:rPr>
                <w:rFonts w:hint="eastAsia" w:ascii="宋体" w:hAnsi="宋体" w:eastAsia="宋体" w:cs="宋体"/>
                <w:sz w:val="18"/>
                <w:szCs w:val="18"/>
              </w:rPr>
              <w:t xml:space="preserve">.0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提升量≥</w:t>
            </w:r>
            <w:r>
              <w:rPr>
                <w:rFonts w:ascii="宋体" w:hAnsi="宋体" w:eastAsia="宋体" w:cs="宋体"/>
                <w:sz w:val="18"/>
                <w:szCs w:val="18"/>
              </w:rPr>
              <w:t>45</w:t>
            </w:r>
            <w:r>
              <w:rPr>
                <w:rFonts w:hint="eastAsia" w:ascii="宋体" w:hAnsi="宋体" w:eastAsia="宋体" w:cs="宋体"/>
                <w:sz w:val="18"/>
                <w:szCs w:val="18"/>
              </w:rPr>
              <w:t>t/h，额定产量工作状态下回流率≤1%，破碎率增值≤0.3%。</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37519粮油机械斗式提升机</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000000"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连续式干燥机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w:t>
            </w:r>
            <w:r>
              <w:rPr>
                <w:rFonts w:hint="eastAsia" w:ascii="宋体" w:hAnsi="宋体" w:eastAsia="宋体" w:cs="宋体"/>
                <w:sz w:val="18"/>
                <w:szCs w:val="18"/>
              </w:rPr>
              <w:t>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42.8</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42.8</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135</w:t>
            </w:r>
            <w:r>
              <w:rPr>
                <w:rFonts w:hint="eastAsia" w:ascii="宋体" w:hAnsi="宋体" w:eastAsia="宋体" w:cs="宋体"/>
                <w:sz w:val="18"/>
                <w:szCs w:val="18"/>
              </w:rPr>
              <w:t xml:space="preserve">.0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135</w:t>
            </w:r>
            <w:r>
              <w:rPr>
                <w:rFonts w:hint="eastAsia" w:ascii="宋体" w:hAnsi="宋体" w:eastAsia="宋体" w:cs="宋体"/>
                <w:sz w:val="18"/>
                <w:szCs w:val="18"/>
              </w:rPr>
              <w:t xml:space="preserve">.0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日处理量</w:t>
            </w:r>
            <w:r>
              <w:rPr>
                <w:rFonts w:ascii="宋体" w:hAnsi="宋体" w:eastAsia="宋体" w:cs="宋体"/>
                <w:sz w:val="18"/>
                <w:szCs w:val="18"/>
              </w:rPr>
              <w:t>30</w:t>
            </w:r>
            <w:r>
              <w:rPr>
                <w:rFonts w:hint="eastAsia" w:ascii="宋体" w:hAnsi="宋体" w:eastAsia="宋体" w:cs="宋体"/>
                <w:sz w:val="18"/>
                <w:szCs w:val="18"/>
              </w:rPr>
              <w:t>0t，降水幅度1</w:t>
            </w:r>
            <w:r>
              <w:rPr>
                <w:rFonts w:ascii="宋体" w:hAnsi="宋体" w:eastAsia="宋体" w:cs="宋体"/>
                <w:sz w:val="18"/>
                <w:szCs w:val="18"/>
              </w:rPr>
              <w:t>5%</w:t>
            </w:r>
            <w:r>
              <w:rPr>
                <w:rFonts w:hint="eastAsia" w:ascii="宋体" w:hAnsi="宋体" w:eastAsia="宋体" w:cs="宋体"/>
                <w:sz w:val="18"/>
                <w:szCs w:val="18"/>
              </w:rPr>
              <w:t>，环境温度-</w:t>
            </w:r>
            <w:r>
              <w:rPr>
                <w:rFonts w:ascii="宋体" w:hAnsi="宋体" w:eastAsia="宋体" w:cs="宋体"/>
                <w:sz w:val="18"/>
                <w:szCs w:val="18"/>
              </w:rPr>
              <w:t>20</w:t>
            </w:r>
            <w:r>
              <w:rPr>
                <w:rFonts w:hint="eastAsia" w:ascii="宋体" w:hAnsi="宋体" w:eastAsia="宋体" w:cs="宋体"/>
                <w:sz w:val="18"/>
                <w:szCs w:val="18"/>
              </w:rPr>
              <w:t>℃。</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JB/T 13628 循环式粮食干燥机</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000000"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2#皮带输送机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2.2</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2.2</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4</w:t>
            </w:r>
            <w:r>
              <w:rPr>
                <w:rFonts w:hint="eastAsia" w:ascii="宋体" w:hAnsi="宋体" w:eastAsia="宋体" w:cs="宋体"/>
                <w:sz w:val="18"/>
                <w:szCs w:val="18"/>
              </w:rPr>
              <w:t xml:space="preserve">.0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4</w:t>
            </w:r>
            <w:r>
              <w:rPr>
                <w:rFonts w:hint="eastAsia" w:ascii="宋体" w:hAnsi="宋体" w:eastAsia="宋体" w:cs="宋体"/>
                <w:sz w:val="18"/>
                <w:szCs w:val="18"/>
              </w:rPr>
              <w:t xml:space="preserve">.0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输送量≥</w:t>
            </w:r>
            <w:r>
              <w:rPr>
                <w:rFonts w:ascii="宋体" w:hAnsi="宋体" w:eastAsia="宋体" w:cs="宋体"/>
                <w:sz w:val="18"/>
                <w:szCs w:val="18"/>
              </w:rPr>
              <w:t>45</w:t>
            </w:r>
            <w:r>
              <w:rPr>
                <w:rFonts w:hint="eastAsia" w:ascii="宋体" w:hAnsi="宋体" w:eastAsia="宋体" w:cs="宋体"/>
                <w:sz w:val="18"/>
                <w:szCs w:val="18"/>
              </w:rPr>
              <w:t>t/h，刮板机输送过程中无粉尘泄露。</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10595 带式输送机</w:t>
            </w:r>
          </w:p>
        </w:tc>
      </w:tr>
      <w:tr>
        <w:tblPrEx>
          <w:tblCellMar>
            <w:top w:w="0" w:type="dxa"/>
            <w:left w:w="108" w:type="dxa"/>
            <w:bottom w:w="0" w:type="dxa"/>
            <w:right w:w="108" w:type="dxa"/>
          </w:tblCellMar>
        </w:tblPrEx>
        <w:trPr>
          <w:trHeight w:val="284" w:hRule="atLeast"/>
        </w:trPr>
        <w:tc>
          <w:tcPr>
            <w:tcW w:w="201" w:type="pct"/>
            <w:vMerge w:val="restart"/>
            <w:tcBorders>
              <w:top w:val="nil"/>
              <w:left w:val="single" w:color="auto" w:sz="4" w:space="0"/>
              <w:bottom w:val="single" w:color="000000"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热源</w:t>
            </w:r>
          </w:p>
        </w:tc>
        <w:tc>
          <w:tcPr>
            <w:tcW w:w="357"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燃气</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w:t>
            </w:r>
            <w:r>
              <w:rPr>
                <w:rFonts w:hint="eastAsia" w:ascii="宋体" w:hAnsi="宋体" w:eastAsia="宋体" w:cs="宋体"/>
                <w:sz w:val="18"/>
                <w:szCs w:val="18"/>
              </w:rPr>
              <w:t>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15.5</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15.5</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7.5</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7.5</w:t>
            </w:r>
            <w:r>
              <w:rPr>
                <w:rFonts w:hint="eastAsia" w:ascii="宋体" w:hAnsi="宋体" w:eastAsia="宋体" w:cs="宋体"/>
                <w:sz w:val="18"/>
                <w:szCs w:val="18"/>
              </w:rPr>
              <w:t xml:space="preserve"> </w:t>
            </w:r>
          </w:p>
        </w:tc>
        <w:tc>
          <w:tcPr>
            <w:tcW w:w="1474" w:type="pct"/>
            <w:tcBorders>
              <w:top w:val="nil"/>
              <w:left w:val="single" w:color="auto" w:sz="4" w:space="0"/>
              <w:bottom w:val="single" w:color="000000"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输出热量</w:t>
            </w:r>
            <w:r>
              <w:rPr>
                <w:rFonts w:ascii="宋体" w:hAnsi="宋体" w:eastAsia="宋体" w:cs="宋体"/>
                <w:sz w:val="18"/>
                <w:szCs w:val="18"/>
              </w:rPr>
              <w:t>36</w:t>
            </w:r>
            <w:r>
              <w:rPr>
                <w:rFonts w:hint="eastAsia" w:ascii="宋体" w:hAnsi="宋体" w:eastAsia="宋体" w:cs="宋体"/>
                <w:sz w:val="18"/>
                <w:szCs w:val="18"/>
              </w:rPr>
              <w:t>0×10</w:t>
            </w:r>
            <w:r>
              <w:rPr>
                <w:rFonts w:hint="eastAsia" w:ascii="宋体" w:hAnsi="宋体" w:eastAsia="宋体" w:cs="宋体"/>
                <w:sz w:val="18"/>
                <w:szCs w:val="18"/>
                <w:vertAlign w:val="superscript"/>
              </w:rPr>
              <w:t>4</w:t>
            </w:r>
            <w:r>
              <w:rPr>
                <w:rFonts w:hint="eastAsia" w:ascii="宋体" w:hAnsi="宋体" w:eastAsia="宋体" w:cs="宋体"/>
                <w:sz w:val="18"/>
                <w:szCs w:val="18"/>
              </w:rPr>
              <w:t>kcal/h，热效率≥</w:t>
            </w:r>
            <w:r>
              <w:rPr>
                <w:rFonts w:ascii="宋体" w:hAnsi="宋体" w:eastAsia="宋体" w:cs="宋体"/>
                <w:sz w:val="18"/>
                <w:szCs w:val="18"/>
              </w:rPr>
              <w:t>8</w:t>
            </w:r>
            <w:r>
              <w:rPr>
                <w:rFonts w:hint="eastAsia" w:ascii="宋体" w:hAnsi="宋体" w:eastAsia="宋体" w:cs="宋体"/>
                <w:sz w:val="18"/>
                <w:szCs w:val="18"/>
              </w:rPr>
              <w:t>0%。</w:t>
            </w:r>
          </w:p>
        </w:tc>
        <w:tc>
          <w:tcPr>
            <w:tcW w:w="1292" w:type="pct"/>
            <w:vMerge w:val="restart"/>
            <w:tcBorders>
              <w:top w:val="single" w:color="auto" w:sz="4" w:space="0"/>
              <w:left w:val="single" w:color="auto" w:sz="4" w:space="0"/>
              <w:bottom w:val="single" w:color="000000" w:sz="4" w:space="0"/>
              <w:right w:val="single" w:color="auto" w:sz="4" w:space="0"/>
            </w:tcBorders>
            <w:noWrap w:val="0"/>
            <w:vAlign w:val="center"/>
          </w:tcPr>
          <w:p>
            <w:pPr>
              <w:rPr>
                <w:rFonts w:hint="eastAsia" w:ascii="宋体" w:hAnsi="宋体" w:eastAsia="宋体" w:cs="宋体"/>
                <w:sz w:val="18"/>
                <w:szCs w:val="18"/>
                <w:lang w:eastAsia="zh-CN"/>
              </w:rPr>
            </w:pPr>
            <w:r>
              <w:rPr>
                <w:rFonts w:hint="eastAsia" w:ascii="宋体" w:hAnsi="宋体" w:eastAsia="宋体" w:cs="宋体"/>
                <w:sz w:val="18"/>
                <w:szCs w:val="18"/>
              </w:rPr>
              <w:t>NB/T 34040 小型生物质热风炉技术条件</w:t>
            </w:r>
          </w:p>
          <w:p>
            <w:pPr>
              <w:rPr>
                <w:rFonts w:ascii="宋体" w:hAnsi="宋体" w:eastAsia="宋体" w:cs="宋体"/>
                <w:sz w:val="18"/>
                <w:szCs w:val="18"/>
              </w:rPr>
            </w:pPr>
            <w:r>
              <w:rPr>
                <w:rFonts w:hint="eastAsia" w:ascii="宋体" w:hAnsi="宋体" w:eastAsia="宋体" w:cs="宋体"/>
                <w:sz w:val="18"/>
                <w:szCs w:val="18"/>
              </w:rPr>
              <w:t>TSG ZB001 燃油(气)燃烧器安全技术规则</w:t>
            </w:r>
          </w:p>
        </w:tc>
      </w:tr>
      <w:tr>
        <w:tblPrEx>
          <w:tblCellMar>
            <w:top w:w="0" w:type="dxa"/>
            <w:left w:w="108" w:type="dxa"/>
            <w:bottom w:w="0" w:type="dxa"/>
            <w:right w:w="108" w:type="dxa"/>
          </w:tblCellMar>
        </w:tblPrEx>
        <w:trPr>
          <w:trHeight w:val="284" w:hRule="atLeast"/>
        </w:trPr>
        <w:tc>
          <w:tcPr>
            <w:tcW w:w="201"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eastAsia="宋体" w:cs="宋体"/>
                <w:sz w:val="18"/>
                <w:szCs w:val="18"/>
              </w:rPr>
            </w:pPr>
          </w:p>
        </w:tc>
        <w:tc>
          <w:tcPr>
            <w:tcW w:w="357"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生物质</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w:t>
            </w:r>
            <w:r>
              <w:rPr>
                <w:rFonts w:hint="eastAsia" w:ascii="宋体" w:hAnsi="宋体" w:eastAsia="宋体" w:cs="宋体"/>
                <w:sz w:val="18"/>
                <w:szCs w:val="18"/>
              </w:rPr>
              <w:t>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30.8</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30.8</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42.0</w:t>
            </w:r>
            <w:r>
              <w:rPr>
                <w:rFonts w:hint="eastAsia" w:ascii="宋体" w:hAnsi="宋体" w:eastAsia="宋体" w:cs="宋体"/>
                <w:sz w:val="18"/>
                <w:szCs w:val="18"/>
              </w:rPr>
              <w:t xml:space="preserve">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42.0</w:t>
            </w:r>
            <w:r>
              <w:rPr>
                <w:rFonts w:hint="eastAsia" w:ascii="宋体" w:hAnsi="宋体" w:eastAsia="宋体" w:cs="宋体"/>
                <w:sz w:val="18"/>
                <w:szCs w:val="18"/>
              </w:rPr>
              <w:t xml:space="preserve"> </w:t>
            </w:r>
          </w:p>
        </w:tc>
        <w:tc>
          <w:tcPr>
            <w:tcW w:w="1474" w:type="pct"/>
            <w:tcBorders>
              <w:top w:val="nil"/>
              <w:left w:val="single" w:color="auto" w:sz="4" w:space="0"/>
              <w:bottom w:val="single" w:color="000000"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输出热量</w:t>
            </w:r>
            <w:r>
              <w:rPr>
                <w:rFonts w:ascii="宋体" w:hAnsi="宋体" w:eastAsia="宋体" w:cs="宋体"/>
                <w:sz w:val="18"/>
                <w:szCs w:val="18"/>
              </w:rPr>
              <w:t>36</w:t>
            </w:r>
            <w:r>
              <w:rPr>
                <w:rFonts w:hint="eastAsia" w:ascii="宋体" w:hAnsi="宋体" w:eastAsia="宋体" w:cs="宋体"/>
                <w:sz w:val="18"/>
                <w:szCs w:val="18"/>
              </w:rPr>
              <w:t>0×10</w:t>
            </w:r>
            <w:r>
              <w:rPr>
                <w:rFonts w:hint="eastAsia" w:ascii="宋体" w:hAnsi="宋体" w:eastAsia="宋体" w:cs="宋体"/>
                <w:sz w:val="18"/>
                <w:szCs w:val="18"/>
                <w:vertAlign w:val="superscript"/>
              </w:rPr>
              <w:t>4</w:t>
            </w:r>
            <w:r>
              <w:rPr>
                <w:rFonts w:hint="eastAsia" w:ascii="宋体" w:hAnsi="宋体" w:eastAsia="宋体" w:cs="宋体"/>
                <w:sz w:val="18"/>
                <w:szCs w:val="18"/>
              </w:rPr>
              <w:t>kcal/h，热效率≥</w:t>
            </w:r>
            <w:r>
              <w:rPr>
                <w:rFonts w:ascii="宋体" w:hAnsi="宋体" w:eastAsia="宋体" w:cs="宋体"/>
                <w:sz w:val="18"/>
                <w:szCs w:val="18"/>
              </w:rPr>
              <w:t>7</w:t>
            </w:r>
            <w:r>
              <w:rPr>
                <w:rFonts w:hint="eastAsia" w:ascii="宋体" w:hAnsi="宋体" w:eastAsia="宋体" w:cs="宋体"/>
                <w:sz w:val="18"/>
                <w:szCs w:val="18"/>
              </w:rPr>
              <w:t>0%。</w:t>
            </w:r>
          </w:p>
        </w:tc>
        <w:tc>
          <w:tcPr>
            <w:tcW w:w="1292" w:type="pct"/>
            <w:vMerge w:val="continue"/>
            <w:tcBorders>
              <w:top w:val="single" w:color="auto" w:sz="4" w:space="0"/>
              <w:left w:val="single" w:color="auto" w:sz="4" w:space="0"/>
              <w:bottom w:val="single" w:color="000000"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五、烘后暂存系统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4#提升机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7.5</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7.5</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7.5</w:t>
            </w:r>
            <w:r>
              <w:rPr>
                <w:rFonts w:hint="eastAsia" w:ascii="宋体" w:hAnsi="宋体" w:eastAsia="宋体" w:cs="宋体"/>
                <w:sz w:val="18"/>
                <w:szCs w:val="18"/>
              </w:rPr>
              <w:t xml:space="preserve">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7.5</w:t>
            </w:r>
            <w:r>
              <w:rPr>
                <w:rFonts w:hint="eastAsia" w:ascii="宋体" w:hAnsi="宋体" w:eastAsia="宋体" w:cs="宋体"/>
                <w:sz w:val="18"/>
                <w:szCs w:val="18"/>
              </w:rPr>
              <w:t xml:space="preserve">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提升量≥</w:t>
            </w:r>
            <w:r>
              <w:rPr>
                <w:rFonts w:ascii="宋体" w:hAnsi="宋体" w:eastAsia="宋体" w:cs="宋体"/>
                <w:sz w:val="18"/>
                <w:szCs w:val="18"/>
              </w:rPr>
              <w:t>45</w:t>
            </w:r>
            <w:r>
              <w:rPr>
                <w:rFonts w:hint="eastAsia" w:ascii="宋体" w:hAnsi="宋体" w:eastAsia="宋体" w:cs="宋体"/>
                <w:sz w:val="18"/>
                <w:szCs w:val="18"/>
              </w:rPr>
              <w:t>t/h，额定产量工作状态下回流率≤1%，破碎率增值≤0.3%。</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37519粮油机械斗式提升机</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烘后仓</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1座</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22.2</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22.2</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3.0</w:t>
            </w:r>
            <w:r>
              <w:rPr>
                <w:rFonts w:hint="eastAsia" w:ascii="宋体" w:hAnsi="宋体" w:eastAsia="宋体" w:cs="宋体"/>
                <w:sz w:val="18"/>
                <w:szCs w:val="18"/>
              </w:rPr>
              <w:t xml:space="preserve">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3.0</w:t>
            </w:r>
            <w:r>
              <w:rPr>
                <w:rFonts w:hint="eastAsia" w:ascii="宋体" w:hAnsi="宋体" w:eastAsia="宋体" w:cs="宋体"/>
                <w:sz w:val="18"/>
                <w:szCs w:val="18"/>
              </w:rPr>
              <w:t xml:space="preserve">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容量≥</w:t>
            </w:r>
            <w:r>
              <w:rPr>
                <w:rFonts w:ascii="宋体" w:hAnsi="宋体" w:eastAsia="宋体" w:cs="宋体"/>
                <w:sz w:val="18"/>
                <w:szCs w:val="18"/>
              </w:rPr>
              <w:t>4</w:t>
            </w:r>
            <w:r>
              <w:rPr>
                <w:rFonts w:hint="eastAsia" w:ascii="宋体" w:hAnsi="宋体" w:eastAsia="宋体" w:cs="宋体"/>
                <w:sz w:val="18"/>
                <w:szCs w:val="18"/>
              </w:rPr>
              <w:t>50t，室外安装的应采用镀锌钢板制作，应配置高、低料位器，锥底料斗溜角≥45°。</w:t>
            </w:r>
          </w:p>
        </w:tc>
        <w:tc>
          <w:tcPr>
            <w:tcW w:w="1292" w:type="pct"/>
            <w:tcBorders>
              <w:top w:val="nil"/>
              <w:left w:val="nil"/>
              <w:bottom w:val="single" w:color="auto" w:sz="4" w:space="0"/>
              <w:right w:val="single" w:color="auto" w:sz="4" w:space="0"/>
            </w:tcBorders>
            <w:noWrap w:val="0"/>
            <w:vAlign w:val="center"/>
          </w:tcPr>
          <w:p>
            <w:pPr>
              <w:rPr>
                <w:rFonts w:hint="eastAsia" w:ascii="宋体" w:hAnsi="宋体" w:eastAsia="宋体" w:cs="宋体"/>
                <w:sz w:val="18"/>
                <w:szCs w:val="18"/>
                <w:lang w:eastAsia="zh-CN"/>
              </w:rPr>
            </w:pPr>
            <w:r>
              <w:rPr>
                <w:rFonts w:hint="eastAsia" w:ascii="宋体" w:hAnsi="宋体" w:eastAsia="宋体" w:cs="宋体"/>
                <w:sz w:val="18"/>
                <w:szCs w:val="18"/>
              </w:rPr>
              <w:t>GB 50322 粮食钢板筒仓设计规范</w:t>
            </w:r>
          </w:p>
          <w:p>
            <w:pPr>
              <w:rPr>
                <w:rFonts w:ascii="宋体" w:hAnsi="宋体" w:eastAsia="宋体" w:cs="宋体"/>
                <w:sz w:val="18"/>
                <w:szCs w:val="18"/>
              </w:rPr>
            </w:pPr>
            <w:r>
              <w:rPr>
                <w:rFonts w:hint="eastAsia" w:ascii="宋体" w:hAnsi="宋体" w:eastAsia="宋体" w:cs="宋体"/>
                <w:sz w:val="18"/>
                <w:szCs w:val="18"/>
              </w:rPr>
              <w:t>JB/T 9800 装配式金属筒仓</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#皮带输送机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2.3</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2.3</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4</w:t>
            </w:r>
            <w:r>
              <w:rPr>
                <w:rFonts w:hint="eastAsia" w:ascii="宋体" w:hAnsi="宋体" w:eastAsia="宋体" w:cs="宋体"/>
                <w:sz w:val="18"/>
                <w:szCs w:val="18"/>
              </w:rPr>
              <w:t xml:space="preserve">.0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4</w:t>
            </w:r>
            <w:r>
              <w:rPr>
                <w:rFonts w:hint="eastAsia" w:ascii="宋体" w:hAnsi="宋体" w:eastAsia="宋体" w:cs="宋体"/>
                <w:sz w:val="18"/>
                <w:szCs w:val="18"/>
              </w:rPr>
              <w:t xml:space="preserve">.0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输送量≥</w:t>
            </w:r>
            <w:r>
              <w:rPr>
                <w:rFonts w:ascii="宋体" w:hAnsi="宋体" w:eastAsia="宋体" w:cs="宋体"/>
                <w:sz w:val="18"/>
                <w:szCs w:val="18"/>
              </w:rPr>
              <w:t>45</w:t>
            </w:r>
            <w:r>
              <w:rPr>
                <w:rFonts w:hint="eastAsia" w:ascii="宋体" w:hAnsi="宋体" w:eastAsia="宋体" w:cs="宋体"/>
                <w:sz w:val="18"/>
                <w:szCs w:val="18"/>
              </w:rPr>
              <w:t>t/h，输送过程中无粉尘泄露。</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10595 带式输送机</w:t>
            </w: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六、电气控制系统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电控柜</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3.5</w:t>
            </w:r>
            <w:r>
              <w:rPr>
                <w:rFonts w:hint="eastAsia" w:ascii="宋体" w:hAnsi="宋体" w:eastAsia="宋体" w:cs="宋体"/>
                <w:sz w:val="18"/>
                <w:szCs w:val="18"/>
              </w:rPr>
              <w:t xml:space="preserve"> </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3.5</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 19517 国家电气设备安全技术规范</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电线、电缆、桥架等</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3.0</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3.0</w:t>
            </w:r>
            <w:r>
              <w:rPr>
                <w:rFonts w:hint="eastAsia" w:ascii="宋体" w:hAnsi="宋体" w:eastAsia="宋体" w:cs="宋体"/>
                <w:sz w:val="18"/>
                <w:szCs w:val="18"/>
              </w:rPr>
              <w:t xml:space="preserve"> </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12706 额定电压1kV到35kV挤包绝缘电力电缆及附件</w:t>
            </w:r>
          </w:p>
          <w:p>
            <w:pPr>
              <w:rPr>
                <w:rFonts w:ascii="宋体" w:hAnsi="宋体" w:eastAsia="宋体" w:cs="宋体"/>
                <w:sz w:val="18"/>
                <w:szCs w:val="18"/>
              </w:rPr>
            </w:pPr>
            <w:r>
              <w:rPr>
                <w:rFonts w:hint="eastAsia" w:ascii="宋体" w:hAnsi="宋体" w:eastAsia="宋体" w:cs="宋体"/>
                <w:sz w:val="18"/>
                <w:szCs w:val="18"/>
              </w:rPr>
              <w:t>JB/T 10216 电控配电用电缆桥架</w:t>
            </w: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七、除尘系统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进出粮除尘设备及管网</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5.0</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5.0</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7.5</w:t>
            </w:r>
            <w:r>
              <w:rPr>
                <w:rFonts w:hint="eastAsia" w:ascii="宋体" w:hAnsi="宋体" w:eastAsia="宋体" w:cs="宋体"/>
                <w:sz w:val="18"/>
                <w:szCs w:val="18"/>
              </w:rPr>
              <w:t xml:space="preserve">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7.5</w:t>
            </w:r>
            <w:r>
              <w:rPr>
                <w:rFonts w:hint="eastAsia" w:ascii="宋体" w:hAnsi="宋体" w:eastAsia="宋体" w:cs="宋体"/>
                <w:sz w:val="18"/>
                <w:szCs w:val="18"/>
              </w:rPr>
              <w:t xml:space="preserve">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集中收集和清理烘干线上各环节节点处粉尘，不造成二次污染。</w:t>
            </w:r>
          </w:p>
        </w:tc>
        <w:tc>
          <w:tcPr>
            <w:tcW w:w="1292" w:type="pct"/>
            <w:vMerge w:val="restart"/>
            <w:tcBorders>
              <w:top w:val="nil"/>
              <w:left w:val="nil"/>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NY 2802 谷物干燥机大气污染物排放标准</w:t>
            </w:r>
          </w:p>
          <w:p>
            <w:pPr>
              <w:rPr>
                <w:rFonts w:ascii="宋体" w:hAnsi="宋体" w:eastAsia="宋体" w:cs="宋体"/>
                <w:sz w:val="18"/>
                <w:szCs w:val="18"/>
              </w:rPr>
            </w:pPr>
            <w:r>
              <w:rPr>
                <w:rFonts w:hint="eastAsia" w:ascii="宋体" w:hAnsi="宋体" w:eastAsia="宋体" w:cs="宋体"/>
                <w:sz w:val="18"/>
                <w:szCs w:val="18"/>
              </w:rPr>
              <w:t>GB 13271 锅炉大气污染物排放标准</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烟气除尘设备</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13.0</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13.5</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7</w:t>
            </w:r>
            <w:r>
              <w:rPr>
                <w:rFonts w:ascii="宋体" w:hAnsi="宋体" w:eastAsia="宋体" w:cs="宋体"/>
                <w:sz w:val="18"/>
                <w:szCs w:val="18"/>
              </w:rPr>
              <w:t>.5</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7</w:t>
            </w:r>
            <w:r>
              <w:rPr>
                <w:rFonts w:ascii="宋体" w:hAnsi="宋体" w:eastAsia="宋体" w:cs="宋体"/>
                <w:sz w:val="18"/>
                <w:szCs w:val="18"/>
              </w:rPr>
              <w:t>.5</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生物质颗粒热风炉应装有烟气除尘设备，烟气达标后排放。</w:t>
            </w:r>
          </w:p>
        </w:tc>
        <w:tc>
          <w:tcPr>
            <w:tcW w:w="1292" w:type="pct"/>
            <w:vMerge w:val="continue"/>
            <w:tcBorders>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八、热风炉间</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highlight w:val="yellow"/>
              </w:rPr>
            </w:pPr>
            <w:r>
              <w:rPr>
                <w:rFonts w:hint="eastAsia" w:ascii="宋体" w:hAnsi="宋体" w:eastAsia="宋体" w:cs="宋体"/>
                <w:sz w:val="18"/>
                <w:szCs w:val="18"/>
              </w:rPr>
              <w:t>生物质热风炉间</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180</w:t>
            </w:r>
            <w:r>
              <w:rPr>
                <w:rFonts w:hint="eastAsia" w:ascii="宋体" w:hAnsi="宋体" w:eastAsia="宋体" w:cs="宋体"/>
                <w:sz w:val="18"/>
                <w:szCs w:val="18"/>
              </w:rPr>
              <w:t>㎡</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highlight w:val="yellow"/>
              </w:rPr>
            </w:pPr>
            <w:r>
              <w:rPr>
                <w:rFonts w:hint="eastAsia" w:ascii="宋体" w:hAnsi="宋体" w:eastAsia="宋体" w:cs="宋体"/>
                <w:sz w:val="18"/>
                <w:szCs w:val="18"/>
              </w:rPr>
              <w:t>0.</w:t>
            </w:r>
            <w:r>
              <w:rPr>
                <w:rFonts w:ascii="宋体" w:hAnsi="宋体" w:eastAsia="宋体" w:cs="宋体"/>
                <w:sz w:val="18"/>
                <w:szCs w:val="18"/>
              </w:rPr>
              <w:t>10</w:t>
            </w:r>
            <w:r>
              <w:rPr>
                <w:rFonts w:hint="eastAsia" w:ascii="宋体" w:hAnsi="宋体" w:eastAsia="宋体" w:cs="宋体"/>
                <w:sz w:val="18"/>
                <w:szCs w:val="18"/>
              </w:rPr>
              <w:t xml:space="preserve"> </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 xml:space="preserve">18.0 </w:t>
            </w:r>
          </w:p>
        </w:tc>
        <w:tc>
          <w:tcPr>
            <w:tcW w:w="305"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highlight w:val="yellow"/>
              </w:rPr>
            </w:pPr>
          </w:p>
        </w:tc>
        <w:tc>
          <w:tcPr>
            <w:tcW w:w="355"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highlight w:val="yellow"/>
              </w:rPr>
            </w:pP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highlight w:val="yellow"/>
              </w:rPr>
            </w:pPr>
            <w:r>
              <w:rPr>
                <w:rFonts w:hint="eastAsia" w:ascii="宋体" w:hAnsi="宋体" w:eastAsia="宋体" w:cs="宋体"/>
                <w:sz w:val="18"/>
                <w:szCs w:val="18"/>
              </w:rPr>
              <w:t>长</w:t>
            </w:r>
            <w:r>
              <w:rPr>
                <w:rFonts w:ascii="宋体" w:hAnsi="宋体" w:eastAsia="宋体" w:cs="宋体"/>
                <w:sz w:val="18"/>
                <w:szCs w:val="18"/>
              </w:rPr>
              <w:t>18m×</w:t>
            </w:r>
            <w:r>
              <w:rPr>
                <w:rFonts w:hint="eastAsia" w:ascii="宋体" w:hAnsi="宋体" w:eastAsia="宋体" w:cs="宋体"/>
                <w:sz w:val="18"/>
                <w:szCs w:val="18"/>
              </w:rPr>
              <w:t>宽</w:t>
            </w:r>
            <w:r>
              <w:rPr>
                <w:rFonts w:ascii="宋体" w:hAnsi="宋体" w:eastAsia="宋体" w:cs="宋体"/>
                <w:sz w:val="18"/>
                <w:szCs w:val="18"/>
              </w:rPr>
              <w:t>10m×</w:t>
            </w:r>
            <w:r>
              <w:rPr>
                <w:rFonts w:hint="eastAsia" w:ascii="宋体" w:hAnsi="宋体" w:eastAsia="宋体" w:cs="宋体"/>
                <w:sz w:val="18"/>
                <w:szCs w:val="18"/>
              </w:rPr>
              <w:t>高</w:t>
            </w:r>
            <w:r>
              <w:rPr>
                <w:rFonts w:ascii="宋体" w:hAnsi="宋体" w:eastAsia="宋体" w:cs="宋体"/>
                <w:sz w:val="18"/>
                <w:szCs w:val="18"/>
              </w:rPr>
              <w:t>5.0m</w:t>
            </w:r>
          </w:p>
        </w:tc>
        <w:tc>
          <w:tcPr>
            <w:tcW w:w="1292" w:type="pct"/>
            <w:vMerge w:val="restart"/>
            <w:tcBorders>
              <w:top w:val="nil"/>
              <w:left w:val="nil"/>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烘干机（塔）房建设工作指引</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燃气热风炉</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90</w:t>
            </w:r>
            <w:r>
              <w:rPr>
                <w:rFonts w:hint="eastAsia" w:ascii="宋体" w:hAnsi="宋体" w:eastAsia="宋体" w:cs="宋体"/>
                <w:sz w:val="18"/>
                <w:szCs w:val="18"/>
              </w:rPr>
              <w:t>㎡</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highlight w:val="yellow"/>
              </w:rPr>
            </w:pPr>
            <w:r>
              <w:rPr>
                <w:rFonts w:hint="eastAsia" w:ascii="宋体" w:hAnsi="宋体" w:eastAsia="宋体" w:cs="宋体"/>
                <w:sz w:val="18"/>
                <w:szCs w:val="18"/>
              </w:rPr>
              <w:t>0</w:t>
            </w:r>
            <w:r>
              <w:rPr>
                <w:rFonts w:ascii="宋体" w:hAnsi="宋体" w:eastAsia="宋体" w:cs="宋体"/>
                <w:sz w:val="18"/>
                <w:szCs w:val="18"/>
              </w:rPr>
              <w:t>.08</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7</w:t>
            </w:r>
            <w:r>
              <w:rPr>
                <w:rFonts w:ascii="宋体" w:hAnsi="宋体" w:eastAsia="宋体" w:cs="宋体"/>
                <w:sz w:val="18"/>
                <w:szCs w:val="18"/>
              </w:rPr>
              <w:t>.2</w:t>
            </w:r>
          </w:p>
        </w:tc>
        <w:tc>
          <w:tcPr>
            <w:tcW w:w="305"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highlight w:val="yellow"/>
              </w:rPr>
            </w:pPr>
          </w:p>
        </w:tc>
        <w:tc>
          <w:tcPr>
            <w:tcW w:w="355"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highlight w:val="yellow"/>
              </w:rPr>
            </w:pP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highlight w:val="yellow"/>
              </w:rPr>
            </w:pPr>
            <w:r>
              <w:rPr>
                <w:rFonts w:hint="eastAsia" w:ascii="宋体" w:hAnsi="宋体" w:eastAsia="宋体" w:cs="宋体"/>
                <w:sz w:val="18"/>
                <w:szCs w:val="18"/>
              </w:rPr>
              <w:t>长</w:t>
            </w:r>
            <w:r>
              <w:rPr>
                <w:rFonts w:ascii="宋体" w:hAnsi="宋体" w:eastAsia="宋体" w:cs="宋体"/>
                <w:sz w:val="18"/>
                <w:szCs w:val="18"/>
              </w:rPr>
              <w:t>15</w:t>
            </w:r>
            <w:r>
              <w:rPr>
                <w:rFonts w:hint="eastAsia" w:ascii="宋体" w:hAnsi="宋体" w:eastAsia="宋体" w:cs="宋体"/>
                <w:sz w:val="18"/>
                <w:szCs w:val="18"/>
              </w:rPr>
              <w:t>m</w:t>
            </w:r>
            <w:r>
              <w:rPr>
                <w:rFonts w:ascii="宋体" w:hAnsi="宋体" w:eastAsia="宋体" w:cs="宋体"/>
                <w:sz w:val="18"/>
                <w:szCs w:val="18"/>
              </w:rPr>
              <w:t>×</w:t>
            </w:r>
            <w:r>
              <w:rPr>
                <w:rFonts w:hint="eastAsia" w:ascii="宋体" w:hAnsi="宋体" w:eastAsia="宋体" w:cs="宋体"/>
                <w:sz w:val="18"/>
                <w:szCs w:val="18"/>
              </w:rPr>
              <w:t>宽</w:t>
            </w:r>
            <w:r>
              <w:rPr>
                <w:rFonts w:ascii="宋体" w:hAnsi="宋体" w:eastAsia="宋体" w:cs="宋体"/>
                <w:sz w:val="18"/>
                <w:szCs w:val="18"/>
              </w:rPr>
              <w:t>6</w:t>
            </w:r>
            <w:r>
              <w:rPr>
                <w:rFonts w:hint="eastAsia" w:ascii="宋体" w:hAnsi="宋体" w:eastAsia="宋体" w:cs="宋体"/>
                <w:sz w:val="18"/>
                <w:szCs w:val="18"/>
              </w:rPr>
              <w:t>m</w:t>
            </w:r>
            <w:r>
              <w:rPr>
                <w:rFonts w:ascii="宋体" w:hAnsi="宋体" w:eastAsia="宋体" w:cs="宋体"/>
                <w:sz w:val="18"/>
                <w:szCs w:val="18"/>
              </w:rPr>
              <w:t>×</w:t>
            </w:r>
            <w:r>
              <w:rPr>
                <w:rFonts w:hint="eastAsia" w:ascii="宋体" w:hAnsi="宋体" w:eastAsia="宋体" w:cs="宋体"/>
                <w:sz w:val="18"/>
                <w:szCs w:val="18"/>
              </w:rPr>
              <w:t>高</w:t>
            </w:r>
            <w:r>
              <w:rPr>
                <w:rFonts w:ascii="宋体" w:hAnsi="宋体" w:eastAsia="宋体" w:cs="宋体"/>
                <w:sz w:val="18"/>
                <w:szCs w:val="18"/>
              </w:rPr>
              <w:t>4</w:t>
            </w:r>
            <w:r>
              <w:rPr>
                <w:rFonts w:hint="eastAsia" w:ascii="宋体" w:hAnsi="宋体" w:eastAsia="宋体" w:cs="宋体"/>
                <w:sz w:val="18"/>
                <w:szCs w:val="18"/>
              </w:rPr>
              <w:t>.</w:t>
            </w:r>
            <w:r>
              <w:rPr>
                <w:rFonts w:ascii="宋体" w:hAnsi="宋体" w:eastAsia="宋体" w:cs="宋体"/>
                <w:sz w:val="18"/>
                <w:szCs w:val="18"/>
              </w:rPr>
              <w:t>0</w:t>
            </w:r>
            <w:r>
              <w:rPr>
                <w:rFonts w:hint="eastAsia" w:ascii="宋体" w:hAnsi="宋体" w:eastAsia="宋体" w:cs="宋体"/>
                <w:sz w:val="18"/>
                <w:szCs w:val="18"/>
              </w:rPr>
              <w:t>m</w:t>
            </w:r>
          </w:p>
        </w:tc>
        <w:tc>
          <w:tcPr>
            <w:tcW w:w="1292" w:type="pct"/>
            <w:vMerge w:val="continue"/>
            <w:tcBorders>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201" w:type="pct"/>
            <w:vMerge w:val="restart"/>
            <w:tcBorders>
              <w:top w:val="nil"/>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合计</w:t>
            </w:r>
          </w:p>
        </w:tc>
        <w:tc>
          <w:tcPr>
            <w:tcW w:w="713" w:type="pct"/>
            <w:gridSpan w:val="2"/>
            <w:tcBorders>
              <w:top w:val="single" w:color="auto" w:sz="4" w:space="0"/>
              <w:left w:val="nil"/>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生物质颗粒型</w:t>
            </w:r>
          </w:p>
        </w:tc>
        <w:tc>
          <w:tcPr>
            <w:tcW w:w="660" w:type="pct"/>
            <w:gridSpan w:val="2"/>
            <w:tcBorders>
              <w:top w:val="single" w:color="auto" w:sz="4" w:space="0"/>
              <w:left w:val="nil"/>
              <w:bottom w:val="single" w:color="auto" w:sz="4" w:space="0"/>
              <w:right w:val="single" w:color="000000"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211.7</w:t>
            </w:r>
            <w:r>
              <w:rPr>
                <w:rFonts w:hint="eastAsia" w:ascii="宋体" w:hAnsi="宋体" w:eastAsia="宋体" w:cs="宋体"/>
                <w:sz w:val="18"/>
                <w:szCs w:val="18"/>
              </w:rPr>
              <w:t xml:space="preserve"> </w:t>
            </w:r>
          </w:p>
        </w:tc>
        <w:tc>
          <w:tcPr>
            <w:tcW w:w="660" w:type="pct"/>
            <w:gridSpan w:val="2"/>
            <w:tcBorders>
              <w:top w:val="single" w:color="auto" w:sz="4" w:space="0"/>
              <w:left w:val="nil"/>
              <w:bottom w:val="single" w:color="auto" w:sz="4" w:space="0"/>
              <w:right w:val="single" w:color="000000"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247</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201" w:type="pct"/>
            <w:vMerge w:val="continue"/>
            <w:tcBorders>
              <w:top w:val="nil"/>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p>
        </w:tc>
        <w:tc>
          <w:tcPr>
            <w:tcW w:w="713" w:type="pct"/>
            <w:gridSpan w:val="2"/>
            <w:tcBorders>
              <w:top w:val="single" w:color="auto" w:sz="4" w:space="0"/>
              <w:left w:val="nil"/>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燃气型</w:t>
            </w:r>
          </w:p>
        </w:tc>
        <w:tc>
          <w:tcPr>
            <w:tcW w:w="660" w:type="pct"/>
            <w:gridSpan w:val="2"/>
            <w:tcBorders>
              <w:top w:val="single" w:color="auto" w:sz="4" w:space="0"/>
              <w:left w:val="nil"/>
              <w:bottom w:val="single" w:color="auto" w:sz="4" w:space="0"/>
              <w:right w:val="single" w:color="000000"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185.6</w:t>
            </w:r>
            <w:r>
              <w:rPr>
                <w:rFonts w:hint="eastAsia" w:ascii="宋体" w:hAnsi="宋体" w:eastAsia="宋体" w:cs="宋体"/>
                <w:sz w:val="18"/>
                <w:szCs w:val="18"/>
              </w:rPr>
              <w:t xml:space="preserve"> </w:t>
            </w:r>
          </w:p>
        </w:tc>
        <w:tc>
          <w:tcPr>
            <w:tcW w:w="660" w:type="pct"/>
            <w:gridSpan w:val="2"/>
            <w:tcBorders>
              <w:top w:val="single" w:color="auto" w:sz="4" w:space="0"/>
              <w:left w:val="nil"/>
              <w:bottom w:val="single" w:color="auto" w:sz="4" w:space="0"/>
              <w:right w:val="single" w:color="000000"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212.5</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bl>
    <w:p>
      <w:pPr>
        <w:autoSpaceDE w:val="0"/>
        <w:autoSpaceDN w:val="0"/>
        <w:snapToGrid/>
        <w:jc w:val="center"/>
        <w:rPr>
          <w:rFonts w:ascii="Times New Roman"/>
        </w:rPr>
      </w:pPr>
    </w:p>
    <w:p>
      <w:pPr>
        <w:adjustRightInd/>
        <w:snapToGrid/>
        <w:spacing w:before="156" w:beforeLines="50" w:after="156" w:afterLines="50"/>
        <w:rPr>
          <w:rFonts w:ascii="Times New Roman"/>
          <w:szCs w:val="20"/>
        </w:rPr>
        <w:sectPr>
          <w:pgSz w:w="16838" w:h="11906" w:orient="landscape"/>
          <w:pgMar w:top="1797" w:right="1440" w:bottom="1797" w:left="1440" w:header="851" w:footer="992" w:gutter="0"/>
          <w:pgNumType w:fmt="decimal"/>
          <w:cols w:space="720" w:num="1"/>
          <w:docGrid w:type="linesAndChars" w:linePitch="312" w:charSpace="0"/>
        </w:sectPr>
      </w:pPr>
    </w:p>
    <w:p>
      <w:pPr>
        <w:adjustRightInd/>
        <w:snapToGrid/>
        <w:spacing w:before="156" w:beforeLines="50" w:after="156" w:afterLines="50"/>
        <w:rPr>
          <w:rFonts w:ascii="Times New Roman"/>
          <w:szCs w:val="20"/>
        </w:rPr>
      </w:pPr>
      <w:r>
        <w:rPr>
          <w:rFonts w:hint="eastAsia" w:ascii="Times New Roman"/>
          <w:szCs w:val="20"/>
        </w:rPr>
        <w:t>A.4 Ⅳ型粮食烘干中心成套设备配置及投资估算表</w:t>
      </w:r>
    </w:p>
    <w:tbl>
      <w:tblPr>
        <w:tblStyle w:val="4"/>
        <w:tblW w:w="5000" w:type="pct"/>
        <w:tblInd w:w="0" w:type="dxa"/>
        <w:tblLayout w:type="autofit"/>
        <w:tblCellMar>
          <w:top w:w="0" w:type="dxa"/>
          <w:left w:w="108" w:type="dxa"/>
          <w:bottom w:w="0" w:type="dxa"/>
          <w:right w:w="108" w:type="dxa"/>
        </w:tblCellMar>
      </w:tblPr>
      <w:tblGrid>
        <w:gridCol w:w="570"/>
        <w:gridCol w:w="1012"/>
        <w:gridCol w:w="1009"/>
        <w:gridCol w:w="862"/>
        <w:gridCol w:w="1009"/>
        <w:gridCol w:w="865"/>
        <w:gridCol w:w="1006"/>
        <w:gridCol w:w="4178"/>
        <w:gridCol w:w="3663"/>
      </w:tblGrid>
      <w:tr>
        <w:tblPrEx>
          <w:tblCellMar>
            <w:top w:w="0" w:type="dxa"/>
            <w:left w:w="108" w:type="dxa"/>
            <w:bottom w:w="0" w:type="dxa"/>
            <w:right w:w="108" w:type="dxa"/>
          </w:tblCellMar>
        </w:tblPrEx>
        <w:trPr>
          <w:trHeight w:val="284" w:hRule="atLeast"/>
          <w:tblHeader/>
        </w:trPr>
        <w:tc>
          <w:tcPr>
            <w:tcW w:w="558"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设备名称</w:t>
            </w:r>
          </w:p>
        </w:tc>
        <w:tc>
          <w:tcPr>
            <w:tcW w:w="356"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数量</w:t>
            </w:r>
          </w:p>
        </w:tc>
        <w:tc>
          <w:tcPr>
            <w:tcW w:w="660" w:type="pct"/>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价格（万元）</w:t>
            </w:r>
          </w:p>
        </w:tc>
        <w:tc>
          <w:tcPr>
            <w:tcW w:w="660" w:type="pct"/>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功率（kW）</w:t>
            </w:r>
          </w:p>
        </w:tc>
        <w:tc>
          <w:tcPr>
            <w:tcW w:w="147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技术要求</w:t>
            </w:r>
          </w:p>
        </w:tc>
        <w:tc>
          <w:tcPr>
            <w:tcW w:w="1292"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引用标准</w:t>
            </w:r>
          </w:p>
        </w:tc>
      </w:tr>
      <w:tr>
        <w:tblPrEx>
          <w:tblCellMar>
            <w:top w:w="0" w:type="dxa"/>
            <w:left w:w="108" w:type="dxa"/>
            <w:bottom w:w="0" w:type="dxa"/>
            <w:right w:w="108" w:type="dxa"/>
          </w:tblCellMar>
        </w:tblPrEx>
        <w:trPr>
          <w:trHeight w:val="284" w:hRule="atLeast"/>
          <w:tblHeader/>
        </w:trPr>
        <w:tc>
          <w:tcPr>
            <w:tcW w:w="558"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p>
        </w:tc>
        <w:tc>
          <w:tcPr>
            <w:tcW w:w="356"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单价</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合计</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单项</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b/>
                <w:bCs/>
                <w:sz w:val="18"/>
                <w:szCs w:val="18"/>
              </w:rPr>
            </w:pPr>
            <w:r>
              <w:rPr>
                <w:rFonts w:hint="eastAsia" w:ascii="宋体" w:hAnsi="宋体" w:eastAsia="宋体" w:cs="宋体"/>
                <w:b/>
                <w:bCs/>
                <w:sz w:val="18"/>
                <w:szCs w:val="18"/>
              </w:rPr>
              <w:t>合计</w:t>
            </w:r>
          </w:p>
        </w:tc>
        <w:tc>
          <w:tcPr>
            <w:tcW w:w="1474"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p>
        </w:tc>
        <w:tc>
          <w:tcPr>
            <w:tcW w:w="1292"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一、称重系统</w:t>
            </w:r>
          </w:p>
        </w:tc>
        <w:tc>
          <w:tcPr>
            <w:tcW w:w="1292" w:type="pct"/>
            <w:tcBorders>
              <w:top w:val="nil"/>
              <w:left w:val="nil"/>
              <w:bottom w:val="single" w:color="auto" w:sz="4" w:space="0"/>
              <w:right w:val="single" w:color="auto" w:sz="4" w:space="0"/>
            </w:tcBorders>
            <w:noWrap/>
            <w:vAlign w:val="center"/>
          </w:tcPr>
          <w:p>
            <w:pPr>
              <w:rPr>
                <w:rFonts w:ascii="宋体" w:hAnsi="宋体" w:eastAsia="宋体" w:cs="宋体"/>
                <w:sz w:val="24"/>
                <w:szCs w:val="24"/>
              </w:rPr>
            </w:pPr>
          </w:p>
        </w:tc>
      </w:tr>
      <w:tr>
        <w:tblPrEx>
          <w:tblCellMar>
            <w:top w:w="0" w:type="dxa"/>
            <w:left w:w="108" w:type="dxa"/>
            <w:bottom w:w="0" w:type="dxa"/>
            <w:right w:w="108" w:type="dxa"/>
          </w:tblCellMar>
        </w:tblPrEx>
        <w:trPr>
          <w:trHeight w:val="1023"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固定式电子衡器</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9.0</w:t>
            </w:r>
            <w:r>
              <w:rPr>
                <w:rFonts w:hint="eastAsia" w:ascii="宋体" w:hAnsi="宋体" w:eastAsia="宋体" w:cs="宋体"/>
                <w:sz w:val="18"/>
                <w:szCs w:val="18"/>
              </w:rPr>
              <w:t xml:space="preserve"> </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 xml:space="preserve"> 9.0</w:t>
            </w:r>
            <w:r>
              <w:rPr>
                <w:rFonts w:hint="eastAsia" w:ascii="宋体" w:hAnsi="宋体" w:eastAsia="宋体" w:cs="宋体"/>
                <w:sz w:val="18"/>
                <w:szCs w:val="18"/>
              </w:rPr>
              <w:t xml:space="preserve"> </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 xml:space="preserve">0.01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 xml:space="preserve">0.01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额定载荷100t，主要包括承载器、称重显示仪表、称重传感器等零部件，灵敏度：2.0±0.002MV/V，综合误差：±0.02%F.S，0.03%F.S。</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7723 固定式电子衡器</w:t>
            </w: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二、原粮清选系统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403"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卸粮斗</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1个</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3.4</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3.4</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3000×3000×3000，采用钢板厚度≥</w:t>
            </w:r>
            <w:r>
              <w:rPr>
                <w:rFonts w:ascii="宋体" w:hAnsi="宋体" w:eastAsia="宋体" w:cs="宋体"/>
                <w:sz w:val="18"/>
                <w:szCs w:val="18"/>
              </w:rPr>
              <w:t>3</w:t>
            </w:r>
            <w:r>
              <w:rPr>
                <w:rFonts w:hint="eastAsia" w:ascii="宋体" w:hAnsi="宋体" w:eastAsia="宋体" w:cs="宋体"/>
                <w:sz w:val="18"/>
                <w:szCs w:val="18"/>
              </w:rPr>
              <w:t>㎜。</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551"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1#提升机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4.8</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4.8</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7</w:t>
            </w:r>
            <w:r>
              <w:rPr>
                <w:rFonts w:hint="eastAsia" w:ascii="宋体" w:hAnsi="宋体" w:eastAsia="宋体" w:cs="宋体"/>
                <w:sz w:val="18"/>
                <w:szCs w:val="18"/>
              </w:rPr>
              <w:t>.</w:t>
            </w:r>
            <w:r>
              <w:rPr>
                <w:rFonts w:ascii="宋体" w:hAnsi="宋体" w:eastAsia="宋体" w:cs="宋体"/>
                <w:sz w:val="18"/>
                <w:szCs w:val="18"/>
              </w:rPr>
              <w:t>5</w:t>
            </w:r>
            <w:r>
              <w:rPr>
                <w:rFonts w:hint="eastAsia" w:ascii="宋体" w:hAnsi="宋体" w:eastAsia="宋体" w:cs="宋体"/>
                <w:sz w:val="18"/>
                <w:szCs w:val="18"/>
              </w:rPr>
              <w:t xml:space="preserve">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7</w:t>
            </w:r>
            <w:r>
              <w:rPr>
                <w:rFonts w:hint="eastAsia" w:ascii="宋体" w:hAnsi="宋体" w:eastAsia="宋体" w:cs="宋体"/>
                <w:sz w:val="18"/>
                <w:szCs w:val="18"/>
              </w:rPr>
              <w:t>.</w:t>
            </w:r>
            <w:r>
              <w:rPr>
                <w:rFonts w:ascii="宋体" w:hAnsi="宋体" w:eastAsia="宋体" w:cs="宋体"/>
                <w:sz w:val="18"/>
                <w:szCs w:val="18"/>
              </w:rPr>
              <w:t>5</w:t>
            </w:r>
            <w:r>
              <w:rPr>
                <w:rFonts w:hint="eastAsia" w:ascii="宋体" w:hAnsi="宋体" w:eastAsia="宋体" w:cs="宋体"/>
                <w:sz w:val="18"/>
                <w:szCs w:val="18"/>
              </w:rPr>
              <w:t xml:space="preserve">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提升量≥</w:t>
            </w:r>
            <w:r>
              <w:rPr>
                <w:rFonts w:ascii="宋体" w:hAnsi="宋体" w:eastAsia="宋体" w:cs="宋体"/>
                <w:sz w:val="18"/>
                <w:szCs w:val="18"/>
              </w:rPr>
              <w:t>75</w:t>
            </w:r>
            <w:r>
              <w:rPr>
                <w:rFonts w:hint="eastAsia" w:ascii="宋体" w:hAnsi="宋体" w:eastAsia="宋体" w:cs="宋体"/>
                <w:sz w:val="18"/>
                <w:szCs w:val="18"/>
              </w:rPr>
              <w:t>t/h，额定产量工作状态下回流率≤1%，破碎率增值≤0.3%。</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37519粮油机械斗式提升机</w:t>
            </w:r>
          </w:p>
        </w:tc>
      </w:tr>
      <w:tr>
        <w:tblPrEx>
          <w:tblCellMar>
            <w:top w:w="0" w:type="dxa"/>
            <w:left w:w="108" w:type="dxa"/>
            <w:bottom w:w="0" w:type="dxa"/>
            <w:right w:w="108" w:type="dxa"/>
          </w:tblCellMar>
        </w:tblPrEx>
        <w:trPr>
          <w:trHeight w:val="515"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初清筛1</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4.7</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4.7</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7.5</w:t>
            </w:r>
            <w:r>
              <w:rPr>
                <w:rFonts w:hint="eastAsia" w:ascii="宋体" w:hAnsi="宋体" w:eastAsia="宋体" w:cs="宋体"/>
                <w:sz w:val="18"/>
                <w:szCs w:val="18"/>
              </w:rPr>
              <w:t xml:space="preserve">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7.5</w:t>
            </w:r>
            <w:r>
              <w:rPr>
                <w:rFonts w:hint="eastAsia" w:ascii="宋体" w:hAnsi="宋体" w:eastAsia="宋体" w:cs="宋体"/>
                <w:sz w:val="18"/>
                <w:szCs w:val="18"/>
              </w:rPr>
              <w:t xml:space="preserve">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处理量≥</w:t>
            </w:r>
            <w:r>
              <w:rPr>
                <w:rFonts w:ascii="宋体" w:hAnsi="宋体" w:eastAsia="宋体" w:cs="宋体"/>
                <w:sz w:val="18"/>
                <w:szCs w:val="18"/>
              </w:rPr>
              <w:t>75</w:t>
            </w:r>
            <w:r>
              <w:rPr>
                <w:rFonts w:hint="eastAsia" w:ascii="宋体" w:hAnsi="宋体" w:eastAsia="宋体" w:cs="宋体"/>
                <w:sz w:val="18"/>
                <w:szCs w:val="18"/>
              </w:rPr>
              <w:t>t，大杂清除率≥90%，大杂含粮率≤2%，小杂清除率≥60%。</w:t>
            </w:r>
          </w:p>
        </w:tc>
        <w:tc>
          <w:tcPr>
            <w:tcW w:w="1292" w:type="pct"/>
            <w:tcBorders>
              <w:top w:val="nil"/>
              <w:left w:val="single" w:color="auto" w:sz="4" w:space="0"/>
              <w:bottom w:val="single" w:color="000000" w:sz="4" w:space="0"/>
              <w:right w:val="single" w:color="auto" w:sz="4" w:space="0"/>
            </w:tcBorders>
            <w:noWrap w:val="0"/>
            <w:vAlign w:val="center"/>
          </w:tcPr>
          <w:p>
            <w:pPr>
              <w:rPr>
                <w:rFonts w:hint="eastAsia" w:ascii="宋体" w:hAnsi="宋体" w:eastAsia="宋体" w:cs="宋体"/>
                <w:sz w:val="18"/>
                <w:szCs w:val="18"/>
                <w:lang w:eastAsia="zh-CN"/>
              </w:rPr>
            </w:pPr>
            <w:r>
              <w:rPr>
                <w:rFonts w:hint="eastAsia" w:ascii="宋体" w:hAnsi="宋体" w:eastAsia="宋体" w:cs="宋体"/>
                <w:sz w:val="18"/>
                <w:szCs w:val="18"/>
              </w:rPr>
              <w:t>GB/T 26893 粮油机械 圆筒初清筛</w:t>
            </w:r>
          </w:p>
          <w:p>
            <w:pPr>
              <w:rPr>
                <w:rFonts w:ascii="宋体" w:hAnsi="宋体" w:eastAsia="宋体" w:cs="宋体"/>
                <w:sz w:val="18"/>
                <w:szCs w:val="18"/>
              </w:rPr>
            </w:pPr>
            <w:r>
              <w:rPr>
                <w:rFonts w:hint="eastAsia" w:ascii="宋体" w:hAnsi="宋体" w:eastAsia="宋体" w:cs="宋体"/>
                <w:sz w:val="18"/>
                <w:szCs w:val="18"/>
              </w:rPr>
              <w:t>NY/T 2844 双层圆筒初清筛</w:t>
            </w: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b/>
                <w:bCs/>
                <w:sz w:val="18"/>
                <w:szCs w:val="18"/>
              </w:rPr>
              <w:t>三、烘前暂存系统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585"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2#提升机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9.6</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9.6</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11</w:t>
            </w:r>
            <w:r>
              <w:rPr>
                <w:rFonts w:hint="eastAsia" w:ascii="宋体" w:hAnsi="宋体" w:eastAsia="宋体" w:cs="宋体"/>
                <w:sz w:val="18"/>
                <w:szCs w:val="18"/>
              </w:rPr>
              <w:t xml:space="preserve">.0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11</w:t>
            </w:r>
            <w:r>
              <w:rPr>
                <w:rFonts w:hint="eastAsia" w:ascii="宋体" w:hAnsi="宋体" w:eastAsia="宋体" w:cs="宋体"/>
                <w:sz w:val="18"/>
                <w:szCs w:val="18"/>
              </w:rPr>
              <w:t xml:space="preserve">.0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提升量≥</w:t>
            </w:r>
            <w:r>
              <w:rPr>
                <w:rFonts w:ascii="宋体" w:hAnsi="宋体" w:eastAsia="宋体" w:cs="宋体"/>
                <w:sz w:val="18"/>
                <w:szCs w:val="18"/>
              </w:rPr>
              <w:t>75</w:t>
            </w:r>
            <w:r>
              <w:rPr>
                <w:rFonts w:hint="eastAsia" w:ascii="宋体" w:hAnsi="宋体" w:eastAsia="宋体" w:cs="宋体"/>
                <w:sz w:val="18"/>
                <w:szCs w:val="18"/>
              </w:rPr>
              <w:t>t/h，额定产量工作状态下回流率≤1%，破碎率增值≤0.3%。</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37519粮油机械斗式提升机</w:t>
            </w:r>
          </w:p>
        </w:tc>
      </w:tr>
      <w:tr>
        <w:tblPrEx>
          <w:tblCellMar>
            <w:top w:w="0" w:type="dxa"/>
            <w:left w:w="108" w:type="dxa"/>
            <w:bottom w:w="0" w:type="dxa"/>
            <w:right w:w="108" w:type="dxa"/>
          </w:tblCellMar>
        </w:tblPrEx>
        <w:trPr>
          <w:trHeight w:val="56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烘前仓</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1座</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34.1</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34.1</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 xml:space="preserve">.0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 xml:space="preserve">.0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容量≥</w:t>
            </w:r>
            <w:r>
              <w:rPr>
                <w:rFonts w:ascii="宋体" w:hAnsi="宋体" w:eastAsia="宋体" w:cs="宋体"/>
                <w:sz w:val="18"/>
                <w:szCs w:val="18"/>
              </w:rPr>
              <w:t>7</w:t>
            </w:r>
            <w:r>
              <w:rPr>
                <w:rFonts w:hint="eastAsia" w:ascii="宋体" w:hAnsi="宋体" w:eastAsia="宋体" w:cs="宋体"/>
                <w:sz w:val="18"/>
                <w:szCs w:val="18"/>
              </w:rPr>
              <w:t>50t，室外安装的应采用镀锌钢板制作，应配置高、低料位器，锥底料斗溜角≥45°。</w:t>
            </w:r>
          </w:p>
        </w:tc>
        <w:tc>
          <w:tcPr>
            <w:tcW w:w="1292" w:type="pct"/>
            <w:tcBorders>
              <w:top w:val="nil"/>
              <w:left w:val="nil"/>
              <w:bottom w:val="single" w:color="auto" w:sz="4" w:space="0"/>
              <w:right w:val="single" w:color="auto" w:sz="4" w:space="0"/>
            </w:tcBorders>
            <w:noWrap w:val="0"/>
            <w:vAlign w:val="center"/>
          </w:tcPr>
          <w:p>
            <w:pPr>
              <w:rPr>
                <w:rFonts w:hint="eastAsia" w:ascii="宋体" w:hAnsi="宋体" w:eastAsia="宋体" w:cs="宋体"/>
                <w:sz w:val="18"/>
                <w:szCs w:val="18"/>
                <w:lang w:eastAsia="zh-CN"/>
              </w:rPr>
            </w:pPr>
            <w:r>
              <w:rPr>
                <w:rFonts w:hint="eastAsia" w:ascii="宋体" w:hAnsi="宋体" w:eastAsia="宋体" w:cs="宋体"/>
                <w:sz w:val="18"/>
                <w:szCs w:val="18"/>
              </w:rPr>
              <w:t>GB 50322 粮食钢板筒仓设计规范</w:t>
            </w:r>
          </w:p>
          <w:p>
            <w:pPr>
              <w:rPr>
                <w:rFonts w:ascii="宋体" w:hAnsi="宋体" w:eastAsia="宋体" w:cs="宋体"/>
                <w:sz w:val="18"/>
                <w:szCs w:val="18"/>
              </w:rPr>
            </w:pPr>
            <w:r>
              <w:rPr>
                <w:rFonts w:hint="eastAsia" w:ascii="宋体" w:hAnsi="宋体" w:eastAsia="宋体" w:cs="宋体"/>
                <w:sz w:val="18"/>
                <w:szCs w:val="18"/>
              </w:rPr>
              <w:t>JB/T 9800 装配式金属筒仓</w:t>
            </w:r>
          </w:p>
        </w:tc>
      </w:tr>
      <w:tr>
        <w:tblPrEx>
          <w:tblCellMar>
            <w:top w:w="0" w:type="dxa"/>
            <w:left w:w="108" w:type="dxa"/>
            <w:bottom w:w="0" w:type="dxa"/>
            <w:right w:w="108" w:type="dxa"/>
          </w:tblCellMar>
        </w:tblPrEx>
        <w:trPr>
          <w:trHeight w:val="507"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1#皮带输送机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2.6</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2.6</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5.5</w:t>
            </w:r>
            <w:r>
              <w:rPr>
                <w:rFonts w:hint="eastAsia" w:ascii="宋体" w:hAnsi="宋体" w:eastAsia="宋体" w:cs="宋体"/>
                <w:sz w:val="18"/>
                <w:szCs w:val="18"/>
              </w:rPr>
              <w:t xml:space="preserve">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5.5</w:t>
            </w:r>
            <w:r>
              <w:rPr>
                <w:rFonts w:hint="eastAsia" w:ascii="宋体" w:hAnsi="宋体" w:eastAsia="宋体" w:cs="宋体"/>
                <w:sz w:val="18"/>
                <w:szCs w:val="18"/>
              </w:rPr>
              <w:t xml:space="preserve">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输送量≥</w:t>
            </w:r>
            <w:r>
              <w:rPr>
                <w:rFonts w:ascii="宋体" w:hAnsi="宋体" w:eastAsia="宋体" w:cs="宋体"/>
                <w:sz w:val="18"/>
                <w:szCs w:val="18"/>
              </w:rPr>
              <w:t>75</w:t>
            </w:r>
            <w:r>
              <w:rPr>
                <w:rFonts w:hint="eastAsia" w:ascii="宋体" w:hAnsi="宋体" w:eastAsia="宋体" w:cs="宋体"/>
                <w:sz w:val="18"/>
                <w:szCs w:val="18"/>
              </w:rPr>
              <w:t>t/h，输送过程中无粉尘泄露。</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10595 带式输送机</w:t>
            </w: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四、烘干系统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546"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3#提升机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10.0</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10.0</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15</w:t>
            </w:r>
            <w:r>
              <w:rPr>
                <w:rFonts w:hint="eastAsia" w:ascii="宋体" w:hAnsi="宋体" w:eastAsia="宋体" w:cs="宋体"/>
                <w:sz w:val="18"/>
                <w:szCs w:val="18"/>
              </w:rPr>
              <w:t xml:space="preserve">.0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15</w:t>
            </w:r>
            <w:r>
              <w:rPr>
                <w:rFonts w:hint="eastAsia" w:ascii="宋体" w:hAnsi="宋体" w:eastAsia="宋体" w:cs="宋体"/>
                <w:sz w:val="18"/>
                <w:szCs w:val="18"/>
              </w:rPr>
              <w:t xml:space="preserve">.0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提升量≥</w:t>
            </w:r>
            <w:r>
              <w:rPr>
                <w:rFonts w:ascii="宋体" w:hAnsi="宋体" w:eastAsia="宋体" w:cs="宋体"/>
                <w:sz w:val="18"/>
                <w:szCs w:val="18"/>
              </w:rPr>
              <w:t>75</w:t>
            </w:r>
            <w:r>
              <w:rPr>
                <w:rFonts w:hint="eastAsia" w:ascii="宋体" w:hAnsi="宋体" w:eastAsia="宋体" w:cs="宋体"/>
                <w:sz w:val="18"/>
                <w:szCs w:val="18"/>
              </w:rPr>
              <w:t>t/h，额定产量工作状态下回流率≤1%，破碎率增值≤0.3%。</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37519粮油机械斗式提升机</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000000"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连续式干燥机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w:t>
            </w:r>
            <w:r>
              <w:rPr>
                <w:rFonts w:hint="eastAsia" w:ascii="宋体" w:hAnsi="宋体" w:eastAsia="宋体" w:cs="宋体"/>
                <w:sz w:val="18"/>
                <w:szCs w:val="18"/>
              </w:rPr>
              <w:t>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64.6</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64.6</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206</w:t>
            </w:r>
            <w:r>
              <w:rPr>
                <w:rFonts w:hint="eastAsia" w:ascii="宋体" w:hAnsi="宋体" w:eastAsia="宋体" w:cs="宋体"/>
                <w:sz w:val="18"/>
                <w:szCs w:val="18"/>
              </w:rPr>
              <w:t xml:space="preserve">.0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206</w:t>
            </w:r>
            <w:r>
              <w:rPr>
                <w:rFonts w:hint="eastAsia" w:ascii="宋体" w:hAnsi="宋体" w:eastAsia="宋体" w:cs="宋体"/>
                <w:sz w:val="18"/>
                <w:szCs w:val="18"/>
              </w:rPr>
              <w:t xml:space="preserve">.0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日处理量</w:t>
            </w:r>
            <w:r>
              <w:rPr>
                <w:rFonts w:ascii="宋体" w:hAnsi="宋体" w:eastAsia="宋体" w:cs="宋体"/>
                <w:sz w:val="18"/>
                <w:szCs w:val="18"/>
              </w:rPr>
              <w:t>50</w:t>
            </w:r>
            <w:r>
              <w:rPr>
                <w:rFonts w:hint="eastAsia" w:ascii="宋体" w:hAnsi="宋体" w:eastAsia="宋体" w:cs="宋体"/>
                <w:sz w:val="18"/>
                <w:szCs w:val="18"/>
              </w:rPr>
              <w:t>0t，降水幅度1</w:t>
            </w:r>
            <w:r>
              <w:rPr>
                <w:rFonts w:ascii="宋体" w:hAnsi="宋体" w:eastAsia="宋体" w:cs="宋体"/>
                <w:sz w:val="18"/>
                <w:szCs w:val="18"/>
              </w:rPr>
              <w:t>5%</w:t>
            </w:r>
            <w:r>
              <w:rPr>
                <w:rFonts w:hint="eastAsia" w:ascii="宋体" w:hAnsi="宋体" w:eastAsia="宋体" w:cs="宋体"/>
                <w:sz w:val="18"/>
                <w:szCs w:val="18"/>
              </w:rPr>
              <w:t>，环境温度-</w:t>
            </w:r>
            <w:r>
              <w:rPr>
                <w:rFonts w:ascii="宋体" w:hAnsi="宋体" w:eastAsia="宋体" w:cs="宋体"/>
                <w:sz w:val="18"/>
                <w:szCs w:val="18"/>
              </w:rPr>
              <w:t>20</w:t>
            </w:r>
            <w:r>
              <w:rPr>
                <w:rFonts w:hint="eastAsia" w:ascii="宋体" w:hAnsi="宋体" w:eastAsia="宋体" w:cs="宋体"/>
                <w:sz w:val="18"/>
                <w:szCs w:val="18"/>
              </w:rPr>
              <w:t>℃。</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JB/T 13628 循环式粮食干燥机</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000000"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2#皮带输送机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2.4</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2.4</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5</w:t>
            </w:r>
            <w:r>
              <w:rPr>
                <w:rFonts w:hint="eastAsia" w:ascii="宋体" w:hAnsi="宋体" w:eastAsia="宋体" w:cs="宋体"/>
                <w:sz w:val="18"/>
                <w:szCs w:val="18"/>
              </w:rPr>
              <w:t>.</w:t>
            </w:r>
            <w:r>
              <w:rPr>
                <w:rFonts w:ascii="宋体" w:hAnsi="宋体" w:eastAsia="宋体" w:cs="宋体"/>
                <w:sz w:val="18"/>
                <w:szCs w:val="18"/>
              </w:rPr>
              <w:t>5</w:t>
            </w:r>
            <w:r>
              <w:rPr>
                <w:rFonts w:hint="eastAsia" w:ascii="宋体" w:hAnsi="宋体" w:eastAsia="宋体" w:cs="宋体"/>
                <w:sz w:val="18"/>
                <w:szCs w:val="18"/>
              </w:rPr>
              <w:t xml:space="preserve">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5</w:t>
            </w:r>
            <w:r>
              <w:rPr>
                <w:rFonts w:hint="eastAsia" w:ascii="宋体" w:hAnsi="宋体" w:eastAsia="宋体" w:cs="宋体"/>
                <w:sz w:val="18"/>
                <w:szCs w:val="18"/>
              </w:rPr>
              <w:t>.</w:t>
            </w:r>
            <w:r>
              <w:rPr>
                <w:rFonts w:ascii="宋体" w:hAnsi="宋体" w:eastAsia="宋体" w:cs="宋体"/>
                <w:sz w:val="18"/>
                <w:szCs w:val="18"/>
              </w:rPr>
              <w:t>5</w:t>
            </w:r>
            <w:r>
              <w:rPr>
                <w:rFonts w:hint="eastAsia" w:ascii="宋体" w:hAnsi="宋体" w:eastAsia="宋体" w:cs="宋体"/>
                <w:sz w:val="18"/>
                <w:szCs w:val="18"/>
              </w:rPr>
              <w:t xml:space="preserve">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输送量≥</w:t>
            </w:r>
            <w:r>
              <w:rPr>
                <w:rFonts w:ascii="宋体" w:hAnsi="宋体" w:eastAsia="宋体" w:cs="宋体"/>
                <w:sz w:val="18"/>
                <w:szCs w:val="18"/>
              </w:rPr>
              <w:t>75</w:t>
            </w:r>
            <w:r>
              <w:rPr>
                <w:rFonts w:hint="eastAsia" w:ascii="宋体" w:hAnsi="宋体" w:eastAsia="宋体" w:cs="宋体"/>
                <w:sz w:val="18"/>
                <w:szCs w:val="18"/>
              </w:rPr>
              <w:t>t/h，刮板机输送过程中无粉尘泄露。</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10595 带式输送机</w:t>
            </w:r>
          </w:p>
        </w:tc>
      </w:tr>
      <w:tr>
        <w:tblPrEx>
          <w:tblCellMar>
            <w:top w:w="0" w:type="dxa"/>
            <w:left w:w="108" w:type="dxa"/>
            <w:bottom w:w="0" w:type="dxa"/>
            <w:right w:w="108" w:type="dxa"/>
          </w:tblCellMar>
        </w:tblPrEx>
        <w:trPr>
          <w:trHeight w:val="284" w:hRule="atLeast"/>
        </w:trPr>
        <w:tc>
          <w:tcPr>
            <w:tcW w:w="201" w:type="pct"/>
            <w:vMerge w:val="restart"/>
            <w:tcBorders>
              <w:top w:val="nil"/>
              <w:left w:val="single" w:color="auto" w:sz="4" w:space="0"/>
              <w:bottom w:val="single" w:color="000000"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热源</w:t>
            </w:r>
          </w:p>
        </w:tc>
        <w:tc>
          <w:tcPr>
            <w:tcW w:w="357"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燃气</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w:t>
            </w:r>
            <w:r>
              <w:rPr>
                <w:rFonts w:hint="eastAsia" w:ascii="宋体" w:hAnsi="宋体" w:eastAsia="宋体" w:cs="宋体"/>
                <w:sz w:val="18"/>
                <w:szCs w:val="18"/>
              </w:rPr>
              <w:t>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18.0</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18.0</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7.5</w:t>
            </w:r>
            <w:r>
              <w:rPr>
                <w:rFonts w:hint="eastAsia" w:ascii="宋体" w:hAnsi="宋体" w:eastAsia="宋体" w:cs="宋体"/>
                <w:sz w:val="18"/>
                <w:szCs w:val="18"/>
              </w:rPr>
              <w:t xml:space="preserve">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7</w:t>
            </w:r>
            <w:r>
              <w:rPr>
                <w:rFonts w:hint="eastAsia" w:ascii="宋体" w:hAnsi="宋体" w:eastAsia="宋体" w:cs="宋体"/>
                <w:sz w:val="18"/>
                <w:szCs w:val="18"/>
              </w:rPr>
              <w:t>.</w:t>
            </w:r>
            <w:r>
              <w:rPr>
                <w:rFonts w:ascii="宋体" w:hAnsi="宋体" w:eastAsia="宋体" w:cs="宋体"/>
                <w:sz w:val="18"/>
                <w:szCs w:val="18"/>
              </w:rPr>
              <w:t>5</w:t>
            </w:r>
            <w:r>
              <w:rPr>
                <w:rFonts w:hint="eastAsia" w:ascii="宋体" w:hAnsi="宋体" w:eastAsia="宋体" w:cs="宋体"/>
                <w:sz w:val="18"/>
                <w:szCs w:val="18"/>
              </w:rPr>
              <w:t xml:space="preserve"> </w:t>
            </w:r>
          </w:p>
        </w:tc>
        <w:tc>
          <w:tcPr>
            <w:tcW w:w="1474" w:type="pct"/>
            <w:tcBorders>
              <w:top w:val="nil"/>
              <w:left w:val="single" w:color="auto" w:sz="4" w:space="0"/>
              <w:bottom w:val="single" w:color="000000"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输出热量</w:t>
            </w:r>
            <w:r>
              <w:rPr>
                <w:rFonts w:ascii="宋体" w:hAnsi="宋体" w:eastAsia="宋体" w:cs="宋体"/>
                <w:sz w:val="18"/>
                <w:szCs w:val="18"/>
              </w:rPr>
              <w:t>60</w:t>
            </w:r>
            <w:r>
              <w:rPr>
                <w:rFonts w:hint="eastAsia" w:ascii="宋体" w:hAnsi="宋体" w:eastAsia="宋体" w:cs="宋体"/>
                <w:sz w:val="18"/>
                <w:szCs w:val="18"/>
              </w:rPr>
              <w:t>0×10</w:t>
            </w:r>
            <w:r>
              <w:rPr>
                <w:rFonts w:hint="eastAsia" w:ascii="宋体" w:hAnsi="宋体" w:eastAsia="宋体" w:cs="宋体"/>
                <w:sz w:val="18"/>
                <w:szCs w:val="18"/>
                <w:vertAlign w:val="superscript"/>
              </w:rPr>
              <w:t>4</w:t>
            </w:r>
            <w:r>
              <w:rPr>
                <w:rFonts w:hint="eastAsia" w:ascii="宋体" w:hAnsi="宋体" w:eastAsia="宋体" w:cs="宋体"/>
                <w:sz w:val="18"/>
                <w:szCs w:val="18"/>
              </w:rPr>
              <w:t>kcal/h，热效率≥80%。</w:t>
            </w:r>
          </w:p>
        </w:tc>
        <w:tc>
          <w:tcPr>
            <w:tcW w:w="1292" w:type="pct"/>
            <w:vMerge w:val="restart"/>
            <w:tcBorders>
              <w:top w:val="single" w:color="auto" w:sz="4" w:space="0"/>
              <w:left w:val="single" w:color="auto" w:sz="4" w:space="0"/>
              <w:bottom w:val="single" w:color="000000" w:sz="4" w:space="0"/>
              <w:right w:val="single" w:color="auto" w:sz="4" w:space="0"/>
            </w:tcBorders>
            <w:noWrap w:val="0"/>
            <w:vAlign w:val="center"/>
          </w:tcPr>
          <w:p>
            <w:pPr>
              <w:rPr>
                <w:rFonts w:hint="eastAsia" w:ascii="宋体" w:hAnsi="宋体" w:eastAsia="宋体" w:cs="宋体"/>
                <w:sz w:val="18"/>
                <w:szCs w:val="18"/>
                <w:lang w:eastAsia="zh-CN"/>
              </w:rPr>
            </w:pPr>
            <w:r>
              <w:rPr>
                <w:rFonts w:hint="eastAsia" w:ascii="宋体" w:hAnsi="宋体" w:eastAsia="宋体" w:cs="宋体"/>
                <w:sz w:val="18"/>
                <w:szCs w:val="18"/>
              </w:rPr>
              <w:t>NB/T 34040 小型生物质热风炉技术条件</w:t>
            </w:r>
          </w:p>
          <w:p>
            <w:pPr>
              <w:rPr>
                <w:rFonts w:ascii="宋体" w:hAnsi="宋体" w:eastAsia="宋体" w:cs="宋体"/>
                <w:sz w:val="18"/>
                <w:szCs w:val="18"/>
              </w:rPr>
            </w:pPr>
            <w:r>
              <w:rPr>
                <w:rFonts w:hint="eastAsia" w:ascii="宋体" w:hAnsi="宋体" w:eastAsia="宋体" w:cs="宋体"/>
                <w:sz w:val="18"/>
                <w:szCs w:val="18"/>
              </w:rPr>
              <w:t>TSG ZB001 燃油(气)燃烧器安全技术规则</w:t>
            </w:r>
          </w:p>
        </w:tc>
      </w:tr>
      <w:tr>
        <w:tblPrEx>
          <w:tblCellMar>
            <w:top w:w="0" w:type="dxa"/>
            <w:left w:w="108" w:type="dxa"/>
            <w:bottom w:w="0" w:type="dxa"/>
            <w:right w:w="108" w:type="dxa"/>
          </w:tblCellMar>
        </w:tblPrEx>
        <w:trPr>
          <w:trHeight w:val="284" w:hRule="atLeast"/>
        </w:trPr>
        <w:tc>
          <w:tcPr>
            <w:tcW w:w="201" w:type="pct"/>
            <w:vMerge w:val="continue"/>
            <w:tcBorders>
              <w:top w:val="nil"/>
              <w:left w:val="single" w:color="auto" w:sz="4" w:space="0"/>
              <w:bottom w:val="single" w:color="000000" w:sz="4" w:space="0"/>
              <w:right w:val="single" w:color="auto" w:sz="4" w:space="0"/>
            </w:tcBorders>
            <w:noWrap w:val="0"/>
            <w:vAlign w:val="center"/>
          </w:tcPr>
          <w:p>
            <w:pPr>
              <w:rPr>
                <w:rFonts w:ascii="宋体" w:hAnsi="宋体" w:eastAsia="宋体" w:cs="宋体"/>
                <w:sz w:val="18"/>
                <w:szCs w:val="18"/>
              </w:rPr>
            </w:pPr>
          </w:p>
        </w:tc>
        <w:tc>
          <w:tcPr>
            <w:tcW w:w="357"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生物质</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w:t>
            </w:r>
            <w:r>
              <w:rPr>
                <w:rFonts w:hint="eastAsia" w:ascii="宋体" w:hAnsi="宋体" w:eastAsia="宋体" w:cs="宋体"/>
                <w:sz w:val="18"/>
                <w:szCs w:val="18"/>
              </w:rPr>
              <w:t>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42.2</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42.2</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69.0</w:t>
            </w:r>
            <w:r>
              <w:rPr>
                <w:rFonts w:hint="eastAsia" w:ascii="宋体" w:hAnsi="宋体" w:eastAsia="宋体" w:cs="宋体"/>
                <w:sz w:val="18"/>
                <w:szCs w:val="18"/>
              </w:rPr>
              <w:t xml:space="preserve">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69.0</w:t>
            </w:r>
            <w:r>
              <w:rPr>
                <w:rFonts w:hint="eastAsia" w:ascii="宋体" w:hAnsi="宋体" w:eastAsia="宋体" w:cs="宋体"/>
                <w:sz w:val="18"/>
                <w:szCs w:val="18"/>
              </w:rPr>
              <w:t xml:space="preserve"> </w:t>
            </w:r>
          </w:p>
        </w:tc>
        <w:tc>
          <w:tcPr>
            <w:tcW w:w="1474" w:type="pct"/>
            <w:tcBorders>
              <w:top w:val="nil"/>
              <w:left w:val="single" w:color="auto" w:sz="4" w:space="0"/>
              <w:bottom w:val="single" w:color="000000"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输出热量</w:t>
            </w:r>
            <w:r>
              <w:rPr>
                <w:rFonts w:ascii="宋体" w:hAnsi="宋体" w:eastAsia="宋体" w:cs="宋体"/>
                <w:sz w:val="18"/>
                <w:szCs w:val="18"/>
              </w:rPr>
              <w:t>60</w:t>
            </w:r>
            <w:r>
              <w:rPr>
                <w:rFonts w:hint="eastAsia" w:ascii="宋体" w:hAnsi="宋体" w:eastAsia="宋体" w:cs="宋体"/>
                <w:sz w:val="18"/>
                <w:szCs w:val="18"/>
              </w:rPr>
              <w:t>0×10</w:t>
            </w:r>
            <w:r>
              <w:rPr>
                <w:rFonts w:hint="eastAsia" w:ascii="宋体" w:hAnsi="宋体" w:eastAsia="宋体" w:cs="宋体"/>
                <w:sz w:val="18"/>
                <w:szCs w:val="18"/>
                <w:vertAlign w:val="superscript"/>
              </w:rPr>
              <w:t>4</w:t>
            </w:r>
            <w:r>
              <w:rPr>
                <w:rFonts w:hint="eastAsia" w:ascii="宋体" w:hAnsi="宋体" w:eastAsia="宋体" w:cs="宋体"/>
                <w:sz w:val="18"/>
                <w:szCs w:val="18"/>
              </w:rPr>
              <w:t>kcal/h，热效率≥</w:t>
            </w:r>
            <w:r>
              <w:rPr>
                <w:rFonts w:ascii="宋体" w:hAnsi="宋体" w:eastAsia="宋体" w:cs="宋体"/>
                <w:sz w:val="18"/>
                <w:szCs w:val="18"/>
              </w:rPr>
              <w:t>7</w:t>
            </w:r>
            <w:r>
              <w:rPr>
                <w:rFonts w:hint="eastAsia" w:ascii="宋体" w:hAnsi="宋体" w:eastAsia="宋体" w:cs="宋体"/>
                <w:sz w:val="18"/>
                <w:szCs w:val="18"/>
              </w:rPr>
              <w:t>0%。</w:t>
            </w:r>
          </w:p>
        </w:tc>
        <w:tc>
          <w:tcPr>
            <w:tcW w:w="1292" w:type="pct"/>
            <w:vMerge w:val="continue"/>
            <w:tcBorders>
              <w:top w:val="single" w:color="auto" w:sz="4" w:space="0"/>
              <w:left w:val="single" w:color="auto" w:sz="4" w:space="0"/>
              <w:bottom w:val="single" w:color="000000"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五、烘后暂存系统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4#提升机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9.6</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9.6</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15</w:t>
            </w:r>
            <w:r>
              <w:rPr>
                <w:rFonts w:hint="eastAsia" w:ascii="宋体" w:hAnsi="宋体" w:eastAsia="宋体" w:cs="宋体"/>
                <w:sz w:val="18"/>
                <w:szCs w:val="18"/>
              </w:rPr>
              <w:t xml:space="preserve">.0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15</w:t>
            </w:r>
            <w:r>
              <w:rPr>
                <w:rFonts w:hint="eastAsia" w:ascii="宋体" w:hAnsi="宋体" w:eastAsia="宋体" w:cs="宋体"/>
                <w:sz w:val="18"/>
                <w:szCs w:val="18"/>
              </w:rPr>
              <w:t xml:space="preserve">.0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提升量≥</w:t>
            </w:r>
            <w:r>
              <w:rPr>
                <w:rFonts w:ascii="宋体" w:hAnsi="宋体" w:eastAsia="宋体" w:cs="宋体"/>
                <w:sz w:val="18"/>
                <w:szCs w:val="18"/>
              </w:rPr>
              <w:t>75</w:t>
            </w:r>
            <w:r>
              <w:rPr>
                <w:rFonts w:hint="eastAsia" w:ascii="宋体" w:hAnsi="宋体" w:eastAsia="宋体" w:cs="宋体"/>
                <w:sz w:val="18"/>
                <w:szCs w:val="18"/>
              </w:rPr>
              <w:t>t/h，额定产量工作状态下回流率≤1%，破碎率增值≤0.3%。</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37519粮油机械斗式提升机</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烘后仓</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1座</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34.1</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34.1</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 xml:space="preserve">.0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 xml:space="preserve">.0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容量≥</w:t>
            </w:r>
            <w:r>
              <w:rPr>
                <w:rFonts w:ascii="宋体" w:hAnsi="宋体" w:eastAsia="宋体" w:cs="宋体"/>
                <w:sz w:val="18"/>
                <w:szCs w:val="18"/>
              </w:rPr>
              <w:t>7</w:t>
            </w:r>
            <w:r>
              <w:rPr>
                <w:rFonts w:hint="eastAsia" w:ascii="宋体" w:hAnsi="宋体" w:eastAsia="宋体" w:cs="宋体"/>
                <w:sz w:val="18"/>
                <w:szCs w:val="18"/>
              </w:rPr>
              <w:t>50t，室外安装的应采用镀锌钢板制作，应配置高、低料位器，锥底料斗溜角≥45°。</w:t>
            </w:r>
          </w:p>
        </w:tc>
        <w:tc>
          <w:tcPr>
            <w:tcW w:w="1292" w:type="pct"/>
            <w:tcBorders>
              <w:top w:val="nil"/>
              <w:left w:val="nil"/>
              <w:bottom w:val="single" w:color="auto" w:sz="4" w:space="0"/>
              <w:right w:val="single" w:color="auto" w:sz="4" w:space="0"/>
            </w:tcBorders>
            <w:noWrap w:val="0"/>
            <w:vAlign w:val="center"/>
          </w:tcPr>
          <w:p>
            <w:pPr>
              <w:rPr>
                <w:rFonts w:hint="eastAsia" w:ascii="宋体" w:hAnsi="宋体" w:eastAsia="宋体" w:cs="宋体"/>
                <w:sz w:val="18"/>
                <w:szCs w:val="18"/>
                <w:lang w:eastAsia="zh-CN"/>
              </w:rPr>
            </w:pPr>
            <w:r>
              <w:rPr>
                <w:rFonts w:hint="eastAsia" w:ascii="宋体" w:hAnsi="宋体" w:eastAsia="宋体" w:cs="宋体"/>
                <w:sz w:val="18"/>
                <w:szCs w:val="18"/>
              </w:rPr>
              <w:t>GB 50322 粮食钢板筒仓设计规范</w:t>
            </w:r>
          </w:p>
          <w:p>
            <w:pPr>
              <w:rPr>
                <w:rFonts w:ascii="宋体" w:hAnsi="宋体" w:eastAsia="宋体" w:cs="宋体"/>
                <w:sz w:val="18"/>
                <w:szCs w:val="18"/>
              </w:rPr>
            </w:pPr>
            <w:r>
              <w:rPr>
                <w:rFonts w:hint="eastAsia" w:ascii="宋体" w:hAnsi="宋体" w:eastAsia="宋体" w:cs="宋体"/>
                <w:sz w:val="18"/>
                <w:szCs w:val="18"/>
              </w:rPr>
              <w:t>JB/T 9800 装配式金属筒仓</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ascii="宋体" w:hAnsi="宋体" w:eastAsia="宋体" w:cs="宋体"/>
                <w:sz w:val="18"/>
                <w:szCs w:val="18"/>
              </w:rPr>
              <w:t>3</w:t>
            </w:r>
            <w:r>
              <w:rPr>
                <w:rFonts w:hint="eastAsia" w:ascii="宋体" w:hAnsi="宋体" w:eastAsia="宋体" w:cs="宋体"/>
                <w:sz w:val="18"/>
                <w:szCs w:val="18"/>
              </w:rPr>
              <w:t>#皮带输送机</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1台</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2.6</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2.6</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5.5</w:t>
            </w:r>
            <w:r>
              <w:rPr>
                <w:rFonts w:hint="eastAsia" w:ascii="宋体" w:hAnsi="宋体" w:eastAsia="宋体" w:cs="宋体"/>
                <w:sz w:val="18"/>
                <w:szCs w:val="18"/>
              </w:rPr>
              <w:t xml:space="preserve">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5.5</w:t>
            </w:r>
            <w:r>
              <w:rPr>
                <w:rFonts w:hint="eastAsia" w:ascii="宋体" w:hAnsi="宋体" w:eastAsia="宋体" w:cs="宋体"/>
                <w:sz w:val="18"/>
                <w:szCs w:val="18"/>
              </w:rPr>
              <w:t xml:space="preserve">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输送量≥</w:t>
            </w:r>
            <w:r>
              <w:rPr>
                <w:rFonts w:ascii="宋体" w:hAnsi="宋体" w:eastAsia="宋体" w:cs="宋体"/>
                <w:sz w:val="18"/>
                <w:szCs w:val="18"/>
              </w:rPr>
              <w:t>75</w:t>
            </w:r>
            <w:r>
              <w:rPr>
                <w:rFonts w:hint="eastAsia" w:ascii="宋体" w:hAnsi="宋体" w:eastAsia="宋体" w:cs="宋体"/>
                <w:sz w:val="18"/>
                <w:szCs w:val="18"/>
              </w:rPr>
              <w:t>t/h，输送过程中无粉尘泄露。</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10595 带式输送机</w:t>
            </w: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b/>
                <w:bCs/>
                <w:sz w:val="18"/>
                <w:szCs w:val="18"/>
              </w:rPr>
              <w:t>六、电气控制系统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电控柜</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4.6</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4.6</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 19517 国家电气设备安全技术规范</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电线、电缆、桥架等</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3.7</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3.7</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GB/T 12706 额定电压1kV到35kV挤包绝缘电力电缆及附件</w:t>
            </w:r>
          </w:p>
          <w:p>
            <w:pPr>
              <w:rPr>
                <w:rFonts w:ascii="宋体" w:hAnsi="宋体" w:eastAsia="宋体" w:cs="宋体"/>
                <w:sz w:val="18"/>
                <w:szCs w:val="18"/>
              </w:rPr>
            </w:pPr>
            <w:r>
              <w:rPr>
                <w:rFonts w:hint="eastAsia" w:ascii="宋体" w:hAnsi="宋体" w:eastAsia="宋体" w:cs="宋体"/>
                <w:sz w:val="18"/>
                <w:szCs w:val="18"/>
              </w:rPr>
              <w:t>JB/T 10216 电控配电用电缆桥架</w:t>
            </w: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七、除尘系统</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进出粮除尘设备及管网</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6.5</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6.5</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11.</w:t>
            </w:r>
            <w:r>
              <w:rPr>
                <w:rFonts w:hint="eastAsia" w:ascii="宋体" w:hAnsi="宋体" w:eastAsia="宋体" w:cs="宋体"/>
                <w:sz w:val="18"/>
                <w:szCs w:val="18"/>
              </w:rPr>
              <w:t xml:space="preserve">0 </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11.</w:t>
            </w:r>
            <w:r>
              <w:rPr>
                <w:rFonts w:hint="eastAsia" w:ascii="宋体" w:hAnsi="宋体" w:eastAsia="宋体" w:cs="宋体"/>
                <w:sz w:val="18"/>
                <w:szCs w:val="18"/>
              </w:rPr>
              <w:t xml:space="preserve">0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集中收集和清理烘干线上各环节节点处粉尘，不造成二次污染。</w:t>
            </w:r>
          </w:p>
        </w:tc>
        <w:tc>
          <w:tcPr>
            <w:tcW w:w="1292" w:type="pct"/>
            <w:vMerge w:val="restart"/>
            <w:tcBorders>
              <w:top w:val="nil"/>
              <w:left w:val="nil"/>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NY 2802 谷物干燥机大气污染物排放标准</w:t>
            </w:r>
          </w:p>
          <w:p>
            <w:pPr>
              <w:rPr>
                <w:rFonts w:ascii="宋体" w:hAnsi="宋体" w:eastAsia="宋体" w:cs="宋体"/>
                <w:sz w:val="18"/>
                <w:szCs w:val="18"/>
              </w:rPr>
            </w:pPr>
            <w:r>
              <w:rPr>
                <w:rFonts w:hint="eastAsia" w:ascii="宋体" w:hAnsi="宋体" w:eastAsia="宋体" w:cs="宋体"/>
                <w:sz w:val="18"/>
                <w:szCs w:val="18"/>
              </w:rPr>
              <w:t>GB 13271 锅炉大气污染物排放标准</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烟气除尘设备</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1套</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16.0</w:t>
            </w:r>
            <w:r>
              <w:rPr>
                <w:rFonts w:hint="eastAsia" w:ascii="宋体" w:hAnsi="宋体" w:eastAsia="宋体" w:cs="宋体"/>
                <w:sz w:val="18"/>
                <w:szCs w:val="18"/>
              </w:rPr>
              <w:t xml:space="preserve"> </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16.0</w:t>
            </w:r>
            <w:r>
              <w:rPr>
                <w:rFonts w:hint="eastAsia" w:ascii="宋体" w:hAnsi="宋体" w:eastAsia="宋体" w:cs="宋体"/>
                <w:sz w:val="18"/>
                <w:szCs w:val="18"/>
              </w:rPr>
              <w:t xml:space="preserve"> </w:t>
            </w:r>
          </w:p>
        </w:tc>
        <w:tc>
          <w:tcPr>
            <w:tcW w:w="30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11.0</w:t>
            </w:r>
          </w:p>
        </w:tc>
        <w:tc>
          <w:tcPr>
            <w:tcW w:w="355"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11.0</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生物质颗粒热风炉应装有烟气除尘设备，烟气达标后排放。</w:t>
            </w:r>
          </w:p>
        </w:tc>
        <w:tc>
          <w:tcPr>
            <w:tcW w:w="1292" w:type="pct"/>
            <w:vMerge w:val="continue"/>
            <w:tcBorders>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3708" w:type="pct"/>
            <w:gridSpan w:val="8"/>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八、热风炉间</w:t>
            </w: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生物质热风炉间</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216</w:t>
            </w:r>
            <w:r>
              <w:rPr>
                <w:rFonts w:hint="eastAsia" w:ascii="宋体" w:hAnsi="宋体" w:eastAsia="宋体" w:cs="宋体"/>
                <w:sz w:val="18"/>
                <w:szCs w:val="18"/>
              </w:rPr>
              <w:t>㎡</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0.</w:t>
            </w:r>
            <w:r>
              <w:rPr>
                <w:rFonts w:ascii="宋体" w:hAnsi="宋体" w:eastAsia="宋体" w:cs="宋体"/>
                <w:sz w:val="18"/>
                <w:szCs w:val="18"/>
              </w:rPr>
              <w:t>10</w:t>
            </w:r>
            <w:r>
              <w:rPr>
                <w:rFonts w:hint="eastAsia" w:ascii="宋体" w:hAnsi="宋体" w:eastAsia="宋体" w:cs="宋体"/>
                <w:sz w:val="18"/>
                <w:szCs w:val="18"/>
              </w:rPr>
              <w:t xml:space="preserve"> </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21</w:t>
            </w:r>
            <w:r>
              <w:rPr>
                <w:rFonts w:hint="eastAsia" w:ascii="宋体" w:hAnsi="宋体" w:eastAsia="宋体" w:cs="宋体"/>
                <w:sz w:val="18"/>
                <w:szCs w:val="18"/>
              </w:rPr>
              <w:t>.</w:t>
            </w:r>
            <w:r>
              <w:rPr>
                <w:rFonts w:ascii="宋体" w:hAnsi="宋体" w:eastAsia="宋体" w:cs="宋体"/>
                <w:sz w:val="18"/>
                <w:szCs w:val="18"/>
              </w:rPr>
              <w:t>6</w:t>
            </w:r>
            <w:r>
              <w:rPr>
                <w:rFonts w:hint="eastAsia" w:ascii="宋体" w:hAnsi="宋体" w:eastAsia="宋体" w:cs="宋体"/>
                <w:sz w:val="18"/>
                <w:szCs w:val="18"/>
              </w:rPr>
              <w:t xml:space="preserve"> </w:t>
            </w:r>
          </w:p>
        </w:tc>
        <w:tc>
          <w:tcPr>
            <w:tcW w:w="305"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355"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长</w:t>
            </w:r>
            <w:r>
              <w:rPr>
                <w:rFonts w:ascii="宋体" w:hAnsi="宋体" w:eastAsia="宋体" w:cs="宋体"/>
                <w:sz w:val="18"/>
                <w:szCs w:val="18"/>
              </w:rPr>
              <w:t>18</w:t>
            </w:r>
            <w:r>
              <w:rPr>
                <w:rFonts w:hint="eastAsia" w:ascii="宋体" w:hAnsi="宋体" w:eastAsia="宋体" w:cs="宋体"/>
                <w:sz w:val="18"/>
                <w:szCs w:val="18"/>
              </w:rPr>
              <w:t>m</w:t>
            </w:r>
            <w:r>
              <w:rPr>
                <w:rFonts w:ascii="宋体" w:hAnsi="宋体" w:eastAsia="宋体" w:cs="宋体"/>
                <w:sz w:val="18"/>
                <w:szCs w:val="18"/>
              </w:rPr>
              <w:t>×</w:t>
            </w:r>
            <w:r>
              <w:rPr>
                <w:rFonts w:hint="eastAsia" w:ascii="宋体" w:hAnsi="宋体" w:eastAsia="宋体" w:cs="宋体"/>
                <w:sz w:val="18"/>
                <w:szCs w:val="18"/>
              </w:rPr>
              <w:t>宽1</w:t>
            </w:r>
            <w:r>
              <w:rPr>
                <w:rFonts w:ascii="宋体" w:hAnsi="宋体" w:eastAsia="宋体" w:cs="宋体"/>
                <w:sz w:val="18"/>
                <w:szCs w:val="18"/>
              </w:rPr>
              <w:t>2</w:t>
            </w:r>
            <w:r>
              <w:rPr>
                <w:rFonts w:hint="eastAsia" w:ascii="宋体" w:hAnsi="宋体" w:eastAsia="宋体" w:cs="宋体"/>
                <w:sz w:val="18"/>
                <w:szCs w:val="18"/>
              </w:rPr>
              <w:t>m</w:t>
            </w:r>
            <w:r>
              <w:rPr>
                <w:rFonts w:ascii="宋体" w:hAnsi="宋体" w:eastAsia="宋体" w:cs="宋体"/>
                <w:sz w:val="18"/>
                <w:szCs w:val="18"/>
              </w:rPr>
              <w:t>×</w:t>
            </w:r>
            <w:r>
              <w:rPr>
                <w:rFonts w:hint="eastAsia" w:ascii="宋体" w:hAnsi="宋体" w:eastAsia="宋体" w:cs="宋体"/>
                <w:sz w:val="18"/>
                <w:szCs w:val="18"/>
              </w:rPr>
              <w:t>高5.</w:t>
            </w:r>
            <w:r>
              <w:rPr>
                <w:rFonts w:ascii="宋体" w:hAnsi="宋体" w:eastAsia="宋体" w:cs="宋体"/>
                <w:sz w:val="18"/>
                <w:szCs w:val="18"/>
              </w:rPr>
              <w:t>0</w:t>
            </w:r>
            <w:r>
              <w:rPr>
                <w:rFonts w:hint="eastAsia" w:ascii="宋体" w:hAnsi="宋体" w:eastAsia="宋体" w:cs="宋体"/>
                <w:sz w:val="18"/>
                <w:szCs w:val="18"/>
              </w:rPr>
              <w:t>m</w:t>
            </w:r>
          </w:p>
        </w:tc>
        <w:tc>
          <w:tcPr>
            <w:tcW w:w="1292" w:type="pct"/>
            <w:vMerge w:val="restart"/>
            <w:tcBorders>
              <w:top w:val="nil"/>
              <w:left w:val="nil"/>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烘干机（塔）房建设工作指引</w:t>
            </w:r>
          </w:p>
        </w:tc>
      </w:tr>
      <w:tr>
        <w:tblPrEx>
          <w:tblCellMar>
            <w:top w:w="0" w:type="dxa"/>
            <w:left w:w="108" w:type="dxa"/>
            <w:bottom w:w="0" w:type="dxa"/>
            <w:right w:w="108" w:type="dxa"/>
          </w:tblCellMar>
        </w:tblPrEx>
        <w:trPr>
          <w:trHeight w:val="284" w:hRule="atLeast"/>
        </w:trPr>
        <w:tc>
          <w:tcPr>
            <w:tcW w:w="558" w:type="pct"/>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燃气热风炉间</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144</w:t>
            </w:r>
            <w:r>
              <w:rPr>
                <w:rFonts w:hint="eastAsia" w:ascii="宋体" w:hAnsi="宋体" w:eastAsia="宋体" w:cs="宋体"/>
                <w:sz w:val="18"/>
                <w:szCs w:val="18"/>
              </w:rPr>
              <w:t>㎡</w:t>
            </w:r>
          </w:p>
        </w:tc>
        <w:tc>
          <w:tcPr>
            <w:tcW w:w="304"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0</w:t>
            </w:r>
            <w:r>
              <w:rPr>
                <w:rFonts w:ascii="宋体" w:hAnsi="宋体" w:eastAsia="宋体" w:cs="宋体"/>
                <w:sz w:val="18"/>
                <w:szCs w:val="18"/>
              </w:rPr>
              <w:t>.08</w:t>
            </w:r>
          </w:p>
        </w:tc>
        <w:tc>
          <w:tcPr>
            <w:tcW w:w="356" w:type="pct"/>
            <w:tcBorders>
              <w:top w:val="nil"/>
              <w:left w:val="nil"/>
              <w:bottom w:val="single" w:color="auto" w:sz="4" w:space="0"/>
              <w:right w:val="single" w:color="auto"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1</w:t>
            </w:r>
            <w:r>
              <w:rPr>
                <w:rFonts w:ascii="宋体" w:hAnsi="宋体" w:eastAsia="宋体" w:cs="宋体"/>
                <w:sz w:val="18"/>
                <w:szCs w:val="18"/>
              </w:rPr>
              <w:t>1.5</w:t>
            </w:r>
          </w:p>
        </w:tc>
        <w:tc>
          <w:tcPr>
            <w:tcW w:w="305"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355"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r>
              <w:rPr>
                <w:rFonts w:hint="eastAsia" w:ascii="宋体" w:hAnsi="宋体" w:eastAsia="宋体" w:cs="宋体"/>
                <w:sz w:val="18"/>
                <w:szCs w:val="18"/>
              </w:rPr>
              <w:t>长24m×宽</w:t>
            </w:r>
            <w:r>
              <w:rPr>
                <w:rFonts w:ascii="宋体" w:hAnsi="宋体" w:eastAsia="宋体" w:cs="宋体"/>
                <w:sz w:val="18"/>
                <w:szCs w:val="18"/>
              </w:rPr>
              <w:t>6</w:t>
            </w:r>
            <w:r>
              <w:rPr>
                <w:rFonts w:hint="eastAsia" w:ascii="宋体" w:hAnsi="宋体" w:eastAsia="宋体" w:cs="宋体"/>
                <w:sz w:val="18"/>
                <w:szCs w:val="18"/>
              </w:rPr>
              <w:t>m×高</w:t>
            </w:r>
            <w:r>
              <w:rPr>
                <w:rFonts w:ascii="宋体" w:hAnsi="宋体" w:eastAsia="宋体" w:cs="宋体"/>
                <w:sz w:val="18"/>
                <w:szCs w:val="18"/>
              </w:rPr>
              <w:t>4.0</w:t>
            </w:r>
            <w:r>
              <w:rPr>
                <w:rFonts w:hint="eastAsia" w:ascii="宋体" w:hAnsi="宋体" w:eastAsia="宋体" w:cs="宋体"/>
                <w:sz w:val="18"/>
                <w:szCs w:val="18"/>
              </w:rPr>
              <w:t>m</w:t>
            </w:r>
          </w:p>
        </w:tc>
        <w:tc>
          <w:tcPr>
            <w:tcW w:w="1292" w:type="pct"/>
            <w:vMerge w:val="continue"/>
            <w:tcBorders>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201" w:type="pct"/>
            <w:vMerge w:val="restart"/>
            <w:tcBorders>
              <w:top w:val="nil"/>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合计</w:t>
            </w:r>
          </w:p>
        </w:tc>
        <w:tc>
          <w:tcPr>
            <w:tcW w:w="713" w:type="pct"/>
            <w:gridSpan w:val="2"/>
            <w:tcBorders>
              <w:top w:val="single" w:color="auto" w:sz="4" w:space="0"/>
              <w:left w:val="nil"/>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燃气型</w:t>
            </w:r>
          </w:p>
        </w:tc>
        <w:tc>
          <w:tcPr>
            <w:tcW w:w="660" w:type="pct"/>
            <w:gridSpan w:val="2"/>
            <w:tcBorders>
              <w:top w:val="single" w:color="auto" w:sz="4" w:space="0"/>
              <w:left w:val="nil"/>
              <w:bottom w:val="single" w:color="auto" w:sz="4" w:space="0"/>
              <w:right w:val="single" w:color="000000"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286.1</w:t>
            </w:r>
            <w:r>
              <w:rPr>
                <w:rFonts w:hint="eastAsia" w:ascii="宋体" w:hAnsi="宋体" w:eastAsia="宋体" w:cs="宋体"/>
                <w:sz w:val="18"/>
                <w:szCs w:val="18"/>
              </w:rPr>
              <w:t xml:space="preserve"> </w:t>
            </w:r>
          </w:p>
        </w:tc>
        <w:tc>
          <w:tcPr>
            <w:tcW w:w="660" w:type="pct"/>
            <w:gridSpan w:val="2"/>
            <w:tcBorders>
              <w:top w:val="single" w:color="auto" w:sz="4" w:space="0"/>
              <w:left w:val="nil"/>
              <w:bottom w:val="single" w:color="auto" w:sz="4" w:space="0"/>
              <w:right w:val="single" w:color="000000"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375.5</w:t>
            </w:r>
            <w:r>
              <w:rPr>
                <w:rFonts w:hint="eastAsia" w:ascii="宋体" w:hAnsi="宋体" w:eastAsia="宋体" w:cs="宋体"/>
                <w:sz w:val="18"/>
                <w:szCs w:val="18"/>
              </w:rPr>
              <w:t xml:space="preserve"> </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r>
        <w:tblPrEx>
          <w:tblCellMar>
            <w:top w:w="0" w:type="dxa"/>
            <w:left w:w="108" w:type="dxa"/>
            <w:bottom w:w="0" w:type="dxa"/>
            <w:right w:w="108" w:type="dxa"/>
          </w:tblCellMar>
        </w:tblPrEx>
        <w:trPr>
          <w:trHeight w:val="284" w:hRule="atLeast"/>
        </w:trPr>
        <w:tc>
          <w:tcPr>
            <w:tcW w:w="201" w:type="pct"/>
            <w:vMerge w:val="continue"/>
            <w:tcBorders>
              <w:top w:val="nil"/>
              <w:left w:val="single" w:color="auto" w:sz="4" w:space="0"/>
              <w:bottom w:val="single" w:color="auto" w:sz="4" w:space="0"/>
              <w:right w:val="single" w:color="auto" w:sz="4" w:space="0"/>
            </w:tcBorders>
            <w:noWrap w:val="0"/>
            <w:vAlign w:val="center"/>
          </w:tcPr>
          <w:p>
            <w:pPr>
              <w:rPr>
                <w:rFonts w:ascii="宋体" w:hAnsi="宋体" w:eastAsia="宋体" w:cs="宋体"/>
                <w:b/>
                <w:bCs/>
                <w:sz w:val="18"/>
                <w:szCs w:val="18"/>
              </w:rPr>
            </w:pPr>
          </w:p>
        </w:tc>
        <w:tc>
          <w:tcPr>
            <w:tcW w:w="713" w:type="pct"/>
            <w:gridSpan w:val="2"/>
            <w:tcBorders>
              <w:top w:val="single" w:color="auto" w:sz="4" w:space="0"/>
              <w:left w:val="nil"/>
              <w:bottom w:val="single" w:color="auto" w:sz="4" w:space="0"/>
              <w:right w:val="single" w:color="auto" w:sz="4" w:space="0"/>
            </w:tcBorders>
            <w:noWrap w:val="0"/>
            <w:vAlign w:val="center"/>
          </w:tcPr>
          <w:p>
            <w:pPr>
              <w:rPr>
                <w:rFonts w:ascii="宋体" w:hAnsi="宋体" w:eastAsia="宋体" w:cs="宋体"/>
                <w:b/>
                <w:bCs/>
                <w:sz w:val="18"/>
                <w:szCs w:val="18"/>
              </w:rPr>
            </w:pPr>
            <w:r>
              <w:rPr>
                <w:rFonts w:hint="eastAsia" w:ascii="宋体" w:hAnsi="宋体" w:eastAsia="宋体" w:cs="宋体"/>
                <w:b/>
                <w:bCs/>
                <w:sz w:val="18"/>
                <w:szCs w:val="18"/>
              </w:rPr>
              <w:t>生物质颗粒型</w:t>
            </w:r>
          </w:p>
        </w:tc>
        <w:tc>
          <w:tcPr>
            <w:tcW w:w="660" w:type="pct"/>
            <w:gridSpan w:val="2"/>
            <w:tcBorders>
              <w:top w:val="single" w:color="auto" w:sz="4" w:space="0"/>
              <w:left w:val="nil"/>
              <w:bottom w:val="single" w:color="auto" w:sz="4" w:space="0"/>
              <w:right w:val="single" w:color="000000" w:sz="4" w:space="0"/>
            </w:tcBorders>
            <w:noWrap w:val="0"/>
            <w:vAlign w:val="center"/>
          </w:tcPr>
          <w:p>
            <w:pPr>
              <w:jc w:val="center"/>
              <w:rPr>
                <w:rFonts w:ascii="宋体" w:hAnsi="宋体" w:eastAsia="宋体" w:cs="宋体"/>
                <w:sz w:val="18"/>
                <w:szCs w:val="18"/>
              </w:rPr>
            </w:pPr>
            <w:r>
              <w:rPr>
                <w:rFonts w:hint="eastAsia" w:ascii="宋体" w:hAnsi="宋体" w:eastAsia="宋体" w:cs="宋体"/>
                <w:sz w:val="18"/>
                <w:szCs w:val="18"/>
              </w:rPr>
              <w:t>241.</w:t>
            </w:r>
            <w:r>
              <w:rPr>
                <w:rFonts w:ascii="宋体" w:hAnsi="宋体" w:eastAsia="宋体" w:cs="宋体"/>
                <w:sz w:val="18"/>
                <w:szCs w:val="18"/>
              </w:rPr>
              <w:t>8</w:t>
            </w:r>
            <w:r>
              <w:rPr>
                <w:rFonts w:hint="eastAsia" w:ascii="宋体" w:hAnsi="宋体" w:eastAsia="宋体" w:cs="宋体"/>
                <w:sz w:val="18"/>
                <w:szCs w:val="18"/>
              </w:rPr>
              <w:t xml:space="preserve"> </w:t>
            </w:r>
          </w:p>
        </w:tc>
        <w:tc>
          <w:tcPr>
            <w:tcW w:w="660" w:type="pct"/>
            <w:gridSpan w:val="2"/>
            <w:tcBorders>
              <w:top w:val="single" w:color="auto" w:sz="4" w:space="0"/>
              <w:left w:val="nil"/>
              <w:bottom w:val="single" w:color="auto" w:sz="4" w:space="0"/>
              <w:right w:val="single" w:color="000000" w:sz="4" w:space="0"/>
            </w:tcBorders>
            <w:noWrap w:val="0"/>
            <w:vAlign w:val="center"/>
          </w:tcPr>
          <w:p>
            <w:pPr>
              <w:jc w:val="center"/>
              <w:rPr>
                <w:rFonts w:ascii="宋体" w:hAnsi="宋体" w:eastAsia="宋体" w:cs="宋体"/>
                <w:sz w:val="18"/>
                <w:szCs w:val="18"/>
              </w:rPr>
            </w:pPr>
            <w:r>
              <w:rPr>
                <w:rFonts w:ascii="宋体" w:hAnsi="宋体" w:eastAsia="宋体" w:cs="宋体"/>
                <w:sz w:val="18"/>
                <w:szCs w:val="18"/>
              </w:rPr>
              <w:t>314</w:t>
            </w:r>
          </w:p>
        </w:tc>
        <w:tc>
          <w:tcPr>
            <w:tcW w:w="1474"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c>
          <w:tcPr>
            <w:tcW w:w="1292" w:type="pct"/>
            <w:tcBorders>
              <w:top w:val="nil"/>
              <w:left w:val="nil"/>
              <w:bottom w:val="single" w:color="auto" w:sz="4" w:space="0"/>
              <w:right w:val="single" w:color="auto" w:sz="4" w:space="0"/>
            </w:tcBorders>
            <w:noWrap w:val="0"/>
            <w:vAlign w:val="center"/>
          </w:tcPr>
          <w:p>
            <w:pPr>
              <w:rPr>
                <w:rFonts w:ascii="宋体" w:hAnsi="宋体" w:eastAsia="宋体" w:cs="宋体"/>
                <w:sz w:val="18"/>
                <w:szCs w:val="18"/>
              </w:rPr>
            </w:pPr>
          </w:p>
        </w:tc>
      </w:tr>
    </w:tbl>
    <w:p>
      <w:pPr>
        <w:autoSpaceDE w:val="0"/>
        <w:autoSpaceDN w:val="0"/>
        <w:snapToGrid/>
        <w:jc w:val="center"/>
        <w:rPr>
          <w:rFonts w:ascii="Times New Roman"/>
        </w:rPr>
      </w:pPr>
    </w:p>
    <w:p>
      <w:pPr>
        <w:pStyle w:val="7"/>
        <w:ind w:firstLine="0" w:firstLineChars="0"/>
        <w:jc w:val="center"/>
        <w:rPr>
          <w:rFonts w:ascii="Times New Roman" w:hAnsi="Times New Roman"/>
          <w:b/>
          <w:kern w:val="2"/>
          <w:sz w:val="44"/>
          <w:szCs w:val="44"/>
        </w:rPr>
        <w:sectPr>
          <w:pgSz w:w="16838" w:h="11906" w:orient="landscape"/>
          <w:pgMar w:top="1797" w:right="1440" w:bottom="1797" w:left="1440" w:header="851" w:footer="992" w:gutter="0"/>
          <w:pgNumType w:fmt="decimal"/>
          <w:cols w:space="720" w:num="1"/>
          <w:docGrid w:type="linesAndChars" w:linePitch="312" w:charSpace="0"/>
        </w:sectPr>
      </w:pPr>
    </w:p>
    <w:p>
      <w:pPr>
        <w:pStyle w:val="8"/>
        <w:spacing w:before="156" w:beforeLines="50" w:after="156" w:afterLines="50"/>
        <w:jc w:val="center"/>
        <w:rPr>
          <w:rFonts w:ascii="Times New Roman"/>
        </w:rPr>
      </w:pPr>
      <w:r>
        <w:rPr>
          <w:rFonts w:hint="eastAsia" w:ascii="Times New Roman"/>
        </w:rPr>
        <w:t>附录</w:t>
      </w:r>
      <w:r>
        <w:rPr>
          <w:rFonts w:ascii="Times New Roman"/>
        </w:rPr>
        <w:t xml:space="preserve"> B</w:t>
      </w:r>
    </w:p>
    <w:p>
      <w:pPr>
        <w:adjustRightInd/>
        <w:snapToGrid/>
        <w:spacing w:before="156" w:beforeLines="50" w:after="156" w:afterLines="50"/>
        <w:jc w:val="center"/>
        <w:rPr>
          <w:rFonts w:ascii="Times New Roman"/>
          <w:szCs w:val="20"/>
        </w:rPr>
      </w:pPr>
      <w:r>
        <w:rPr>
          <w:rFonts w:ascii="Times New Roman"/>
          <w:szCs w:val="20"/>
        </w:rPr>
        <w:t>（</w:t>
      </w:r>
      <w:r>
        <w:rPr>
          <w:rFonts w:hint="eastAsia" w:ascii="Times New Roman"/>
          <w:szCs w:val="20"/>
        </w:rPr>
        <w:t>资料</w:t>
      </w:r>
      <w:r>
        <w:rPr>
          <w:rFonts w:ascii="Times New Roman"/>
          <w:szCs w:val="20"/>
        </w:rPr>
        <w:t>性附录）</w:t>
      </w:r>
    </w:p>
    <w:p>
      <w:pPr>
        <w:adjustRightInd/>
        <w:snapToGrid/>
        <w:spacing w:before="156" w:beforeLines="50" w:after="156" w:afterLines="50"/>
        <w:jc w:val="center"/>
        <w:rPr>
          <w:rFonts w:ascii="Times New Roman"/>
          <w:szCs w:val="20"/>
        </w:rPr>
      </w:pPr>
      <w:r>
        <w:rPr>
          <w:rFonts w:hint="eastAsia" w:ascii="Times New Roman"/>
          <w:szCs w:val="20"/>
        </w:rPr>
        <w:t>不同规模粮食烘干中心成套设备工艺布置图</w:t>
      </w:r>
    </w:p>
    <w:p>
      <w:pPr>
        <w:adjustRightInd/>
        <w:snapToGrid/>
        <w:spacing w:before="156" w:beforeLines="50" w:after="156" w:afterLines="50"/>
        <w:rPr>
          <w:rFonts w:ascii="Times New Roman"/>
          <w:sz w:val="32"/>
          <w:szCs w:val="32"/>
        </w:rPr>
      </w:pPr>
      <w:r>
        <w:rPr>
          <w:rFonts w:hint="eastAsia" w:ascii="Times New Roman"/>
          <w:szCs w:val="20"/>
        </w:rPr>
        <w:t>B</w:t>
      </w:r>
      <w:r>
        <w:rPr>
          <w:rFonts w:ascii="Times New Roman"/>
          <w:szCs w:val="20"/>
        </w:rPr>
        <w:t xml:space="preserve">.1  </w:t>
      </w:r>
      <w:r>
        <w:rPr>
          <w:rFonts w:hint="eastAsia" w:ascii="Times New Roman"/>
          <w:szCs w:val="20"/>
        </w:rPr>
        <w:t>Ⅰ型粮食烘干中心成套设备立面布置参考图（生物质）</w:t>
      </w:r>
    </w:p>
    <w:p>
      <w:pPr>
        <w:pStyle w:val="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114300" distR="114300">
            <wp:extent cx="6112510" cy="4319905"/>
            <wp:effectExtent l="0" t="0" r="2540"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6112510" cy="4319905"/>
                    </a:xfrm>
                    <a:prstGeom prst="rect">
                      <a:avLst/>
                    </a:prstGeom>
                    <a:noFill/>
                    <a:ln>
                      <a:noFill/>
                    </a:ln>
                  </pic:spPr>
                </pic:pic>
              </a:graphicData>
            </a:graphic>
          </wp:inline>
        </w:drawing>
      </w:r>
    </w:p>
    <w:p>
      <w:pPr>
        <w:adjustRightInd/>
        <w:snapToGrid/>
        <w:jc w:val="center"/>
        <w:rPr>
          <w:rFonts w:hAnsi="黑体"/>
        </w:rPr>
      </w:pPr>
      <w:r>
        <w:rPr>
          <w:rFonts w:hint="eastAsia" w:hAnsi="黑体"/>
        </w:rPr>
        <w:t xml:space="preserve">1.卸粮斗  2.1#提升机  3.初清筛  4.2#提升机  5.烘前仓  6.1#皮带输送机  7.3#提升机  8.连续式干燥机  </w:t>
      </w:r>
    </w:p>
    <w:p>
      <w:pPr>
        <w:adjustRightInd/>
        <w:snapToGrid/>
        <w:jc w:val="center"/>
        <w:rPr>
          <w:rFonts w:ascii="Times New Roman"/>
          <w:szCs w:val="20"/>
        </w:rPr>
      </w:pPr>
      <w:r>
        <w:rPr>
          <w:rFonts w:hint="eastAsia" w:hAnsi="黑体"/>
        </w:rPr>
        <w:t>14.燃气换热器  15.热风炉间</w:t>
      </w:r>
    </w:p>
    <w:p>
      <w:pPr>
        <w:adjustRightInd/>
        <w:snapToGrid/>
        <w:spacing w:before="156" w:beforeLines="50" w:after="156" w:afterLines="50"/>
        <w:rPr>
          <w:rFonts w:ascii="Times New Roman"/>
          <w:szCs w:val="20"/>
        </w:rPr>
        <w:sectPr>
          <w:pgSz w:w="16838" w:h="11906" w:orient="landscape"/>
          <w:pgMar w:top="720" w:right="720" w:bottom="720" w:left="720" w:header="851" w:footer="992" w:gutter="0"/>
          <w:pgNumType w:fmt="decimal"/>
          <w:cols w:space="720" w:num="1"/>
          <w:docGrid w:type="lines" w:linePitch="312" w:charSpace="0"/>
        </w:sectPr>
      </w:pP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.2  </w:t>
      </w:r>
      <w:r>
        <w:rPr>
          <w:rFonts w:hint="eastAsia" w:ascii="Times New Roman"/>
          <w:szCs w:val="20"/>
        </w:rPr>
        <w:t>Ⅰ型粮食烘干中心成套设备平面布置参考图（生物质）</w:t>
      </w:r>
    </w:p>
    <w:p>
      <w:pPr>
        <w:adjustRightInd/>
        <w:snapToGrid/>
        <w:spacing w:before="156" w:beforeLines="50" w:after="156" w:afterLines="50"/>
        <w:rPr>
          <w:rFonts w:ascii="Times New Roman"/>
          <w:szCs w:val="20"/>
        </w:rPr>
      </w:pPr>
    </w:p>
    <w:p>
      <w:pPr>
        <w:adjustRightInd/>
        <w:snapToGrid/>
        <w:spacing w:before="156" w:beforeLines="50" w:after="156" w:afterLines="50"/>
        <w:rPr>
          <w:rFonts w:ascii="Times New Roman"/>
          <w:szCs w:val="20"/>
        </w:rPr>
      </w:pPr>
    </w:p>
    <w:p>
      <w:pPr>
        <w:pStyle w:val="7"/>
        <w:ind w:firstLine="0" w:firstLineChars="0"/>
        <w:jc w:val="center"/>
        <w:rPr>
          <w:rFonts w:ascii="宋体" w:hAnsi="宋体" w:eastAsia="宋体"/>
          <w:kern w:val="2"/>
          <w:sz w:val="24"/>
          <w:szCs w:val="24"/>
        </w:rPr>
      </w:pPr>
      <w:r>
        <w:rPr>
          <w:rFonts w:ascii="宋体" w:hAnsi="宋体" w:eastAsia="宋体"/>
          <w:kern w:val="2"/>
          <w:sz w:val="24"/>
          <w:szCs w:val="24"/>
        </w:rPr>
        <w:drawing>
          <wp:inline distT="0" distB="0" distL="114300" distR="114300">
            <wp:extent cx="6112510" cy="4319905"/>
            <wp:effectExtent l="0" t="0" r="2540"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6112510" cy="4319905"/>
                    </a:xfrm>
                    <a:prstGeom prst="rect">
                      <a:avLst/>
                    </a:prstGeom>
                    <a:noFill/>
                    <a:ln>
                      <a:noFill/>
                    </a:ln>
                  </pic:spPr>
                </pic:pic>
              </a:graphicData>
            </a:graphic>
          </wp:inline>
        </w:drawing>
      </w:r>
    </w:p>
    <w:p>
      <w:pPr>
        <w:adjustRightInd/>
        <w:snapToGrid/>
        <w:jc w:val="center"/>
        <w:rPr>
          <w:rFonts w:hAnsi="黑体"/>
        </w:rPr>
      </w:pPr>
    </w:p>
    <w:p>
      <w:pPr>
        <w:adjustRightInd/>
        <w:snapToGrid/>
        <w:jc w:val="center"/>
        <w:rPr>
          <w:rFonts w:hAnsi="黑体"/>
        </w:rPr>
      </w:pPr>
    </w:p>
    <w:p>
      <w:pPr>
        <w:adjustRightInd/>
        <w:snapToGrid/>
        <w:jc w:val="center"/>
        <w:rPr>
          <w:rFonts w:hAnsi="黑体"/>
        </w:rPr>
      </w:pPr>
      <w:r>
        <w:rPr>
          <w:rFonts w:hint="eastAsia" w:hAnsi="黑体"/>
        </w:rPr>
        <w:t>9.2#皮带输送机  10.4#提升机  11.烘后仓  12.3#皮带输送机  13.除尘设备及管网</w:t>
      </w:r>
    </w:p>
    <w:p>
      <w:pPr>
        <w:adjustRightInd/>
        <w:snapToGrid/>
        <w:jc w:val="center"/>
        <w:rPr>
          <w:rFonts w:hAnsi="黑体"/>
        </w:rPr>
      </w:pP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.3  </w:t>
      </w:r>
      <w:r>
        <w:rPr>
          <w:rFonts w:hint="eastAsia" w:ascii="Times New Roman"/>
          <w:szCs w:val="20"/>
        </w:rPr>
        <w:t>Ⅰ型粮食烘干中心成套设备侧面布置参考图（生物质）</w:t>
      </w:r>
    </w:p>
    <w:p>
      <w:pPr>
        <w:pStyle w:val="7"/>
        <w:ind w:firstLine="0" w:firstLineChars="0"/>
        <w:rPr>
          <w:rFonts w:ascii="Times New Roman" w:hAnsi="Times New Roman" w:eastAsia="黑体"/>
          <w:kern w:val="2"/>
          <w:sz w:val="32"/>
          <w:szCs w:val="32"/>
        </w:rPr>
      </w:pPr>
    </w:p>
    <w:p>
      <w:pPr>
        <w:pStyle w:val="7"/>
        <w:ind w:firstLine="0" w:firstLineChars="0"/>
        <w:rPr>
          <w:rFonts w:ascii="Times New Roman" w:hAnsi="Times New Roman" w:eastAsia="黑体"/>
          <w:kern w:val="2"/>
          <w:sz w:val="32"/>
          <w:szCs w:val="32"/>
        </w:rPr>
      </w:pPr>
    </w:p>
    <w:p>
      <w:pPr>
        <w:pStyle w:val="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114300" distR="114300">
            <wp:extent cx="5601335" cy="3958590"/>
            <wp:effectExtent l="0" t="0" r="18415" b="381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8"/>
                    <a:stretch>
                      <a:fillRect/>
                    </a:stretch>
                  </pic:blipFill>
                  <pic:spPr>
                    <a:xfrm>
                      <a:off x="0" y="0"/>
                      <a:ext cx="5601335" cy="3958590"/>
                    </a:xfrm>
                    <a:prstGeom prst="rect">
                      <a:avLst/>
                    </a:prstGeom>
                    <a:noFill/>
                    <a:ln>
                      <a:noFill/>
                    </a:ln>
                  </pic:spPr>
                </pic:pic>
              </a:graphicData>
            </a:graphic>
          </wp:inline>
        </w:drawing>
      </w:r>
    </w:p>
    <w:p>
      <w:pPr>
        <w:pStyle w:val="7"/>
        <w:ind w:firstLine="0" w:firstLineChars="0"/>
        <w:rPr>
          <w:rFonts w:ascii="Times New Roman" w:hAnsi="Times New Roman" w:eastAsia="黑体"/>
          <w:kern w:val="2"/>
          <w:sz w:val="32"/>
          <w:szCs w:val="32"/>
        </w:rPr>
      </w:pPr>
    </w:p>
    <w:p>
      <w:pPr>
        <w:adjustRightInd/>
        <w:snapToGrid/>
        <w:spacing w:before="156" w:beforeLines="50" w:after="156" w:afterLines="50"/>
        <w:rPr>
          <w:rFonts w:ascii="Times New Roman"/>
          <w:szCs w:val="20"/>
        </w:rPr>
      </w:pPr>
    </w:p>
    <w:p>
      <w:pPr>
        <w:adjustRightInd/>
        <w:snapToGrid/>
        <w:spacing w:before="156" w:beforeLines="50" w:after="156" w:afterLines="50"/>
        <w:rPr>
          <w:rFonts w:ascii="Times New Roman"/>
          <w:szCs w:val="20"/>
        </w:rPr>
      </w:pPr>
    </w:p>
    <w:p>
      <w:pPr>
        <w:adjustRightInd/>
        <w:snapToGrid/>
        <w:spacing w:before="156" w:beforeLines="50" w:after="156" w:afterLines="50"/>
        <w:rPr>
          <w:rFonts w:ascii="Times New Roman"/>
          <w:sz w:val="32"/>
          <w:szCs w:val="32"/>
        </w:rPr>
      </w:pPr>
      <w:r>
        <w:rPr>
          <w:rFonts w:hint="eastAsia" w:ascii="Times New Roman"/>
          <w:szCs w:val="20"/>
        </w:rPr>
        <w:t>B</w:t>
      </w:r>
      <w:r>
        <w:rPr>
          <w:rFonts w:ascii="Times New Roman"/>
          <w:szCs w:val="20"/>
        </w:rPr>
        <w:t xml:space="preserve">.4  </w:t>
      </w:r>
      <w:r>
        <w:rPr>
          <w:rFonts w:hint="eastAsia" w:ascii="Times New Roman"/>
          <w:szCs w:val="20"/>
        </w:rPr>
        <w:t>Ⅰ型粮食烘干中心成套设备立面布置参考图（天然气）</w:t>
      </w:r>
    </w:p>
    <w:p>
      <w:pPr>
        <w:pStyle w:val="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114300" distR="114300">
            <wp:extent cx="6112510" cy="431990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6112510" cy="4319905"/>
                    </a:xfrm>
                    <a:prstGeom prst="rect">
                      <a:avLst/>
                    </a:prstGeom>
                    <a:noFill/>
                    <a:ln>
                      <a:noFill/>
                    </a:ln>
                  </pic:spPr>
                </pic:pic>
              </a:graphicData>
            </a:graphic>
          </wp:inline>
        </w:drawing>
      </w:r>
    </w:p>
    <w:p>
      <w:pPr>
        <w:adjustRightInd/>
        <w:snapToGrid/>
        <w:jc w:val="center"/>
        <w:rPr>
          <w:rFonts w:hAnsi="黑体"/>
        </w:rPr>
      </w:pPr>
      <w:r>
        <w:rPr>
          <w:rFonts w:hint="eastAsia" w:hAnsi="黑体"/>
        </w:rPr>
        <w:t xml:space="preserve">1.卸粮斗  2.1#提升机  3.初清筛  4.2#提升机  5.烘前仓  6.1#皮带输送机  7.3#提升机  8.连续式干燥机  </w:t>
      </w:r>
    </w:p>
    <w:p>
      <w:pPr>
        <w:adjustRightInd/>
        <w:snapToGrid/>
        <w:jc w:val="center"/>
        <w:rPr>
          <w:rFonts w:ascii="Times New Roman"/>
          <w:szCs w:val="20"/>
        </w:rPr>
      </w:pPr>
      <w:r>
        <w:rPr>
          <w:rFonts w:hint="eastAsia" w:hAnsi="黑体"/>
        </w:rPr>
        <w:t>14.燃气换热器  15.热风炉间</w:t>
      </w:r>
    </w:p>
    <w:p>
      <w:pPr>
        <w:adjustRightInd/>
        <w:snapToGrid/>
        <w:spacing w:before="156" w:beforeLines="50" w:after="156" w:afterLines="50"/>
        <w:rPr>
          <w:rFonts w:ascii="Times New Roman"/>
          <w:szCs w:val="20"/>
        </w:rPr>
        <w:sectPr>
          <w:pgSz w:w="16838" w:h="11906" w:orient="landscape"/>
          <w:pgMar w:top="720" w:right="720" w:bottom="720" w:left="720" w:header="851" w:footer="992" w:gutter="0"/>
          <w:pgNumType w:fmt="decimal"/>
          <w:cols w:space="720" w:num="1"/>
          <w:docGrid w:type="lines" w:linePitch="312" w:charSpace="0"/>
        </w:sectPr>
      </w:pP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.5  </w:t>
      </w:r>
      <w:r>
        <w:rPr>
          <w:rFonts w:hint="eastAsia" w:ascii="Times New Roman"/>
          <w:szCs w:val="20"/>
        </w:rPr>
        <w:t>Ⅰ型粮食烘干中心成套设备平面布置参考图（天然气）</w:t>
      </w:r>
    </w:p>
    <w:p>
      <w:pPr>
        <w:adjustRightInd/>
        <w:snapToGrid/>
        <w:spacing w:before="156" w:beforeLines="50" w:after="156" w:afterLines="50"/>
        <w:rPr>
          <w:rFonts w:ascii="Times New Roman"/>
          <w:szCs w:val="20"/>
        </w:rPr>
      </w:pPr>
    </w:p>
    <w:p>
      <w:pPr>
        <w:adjustRightInd/>
        <w:snapToGrid/>
        <w:spacing w:before="156" w:beforeLines="50" w:after="156" w:afterLines="50"/>
        <w:rPr>
          <w:rFonts w:ascii="Times New Roman"/>
          <w:szCs w:val="20"/>
        </w:rPr>
      </w:pPr>
    </w:p>
    <w:p>
      <w:pPr>
        <w:pStyle w:val="7"/>
        <w:ind w:firstLine="0" w:firstLineChars="0"/>
        <w:jc w:val="center"/>
        <w:rPr>
          <w:rFonts w:ascii="宋体" w:hAnsi="宋体" w:eastAsia="宋体"/>
          <w:kern w:val="2"/>
          <w:sz w:val="24"/>
          <w:szCs w:val="24"/>
        </w:rPr>
      </w:pPr>
      <w:r>
        <w:rPr>
          <w:rFonts w:ascii="宋体" w:hAnsi="宋体" w:eastAsia="宋体"/>
          <w:kern w:val="2"/>
          <w:sz w:val="24"/>
          <w:szCs w:val="24"/>
        </w:rPr>
        <w:drawing>
          <wp:inline distT="0" distB="0" distL="114300" distR="114300">
            <wp:extent cx="6112510" cy="4319905"/>
            <wp:effectExtent l="0" t="0" r="2540" b="444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6112510" cy="4319905"/>
                    </a:xfrm>
                    <a:prstGeom prst="rect">
                      <a:avLst/>
                    </a:prstGeom>
                    <a:noFill/>
                    <a:ln>
                      <a:noFill/>
                    </a:ln>
                  </pic:spPr>
                </pic:pic>
              </a:graphicData>
            </a:graphic>
          </wp:inline>
        </w:drawing>
      </w:r>
    </w:p>
    <w:p>
      <w:pPr>
        <w:adjustRightInd/>
        <w:snapToGrid/>
        <w:jc w:val="center"/>
        <w:rPr>
          <w:rFonts w:hAnsi="黑体"/>
        </w:rPr>
      </w:pPr>
      <w:r>
        <w:rPr>
          <w:rFonts w:hint="eastAsia" w:hAnsi="黑体"/>
        </w:rPr>
        <w:t>9.2#皮带输送机  10.4#提升机  11.烘后仓  12.3#皮带输送机  13.除尘设备及管网</w:t>
      </w:r>
    </w:p>
    <w:p>
      <w:pPr>
        <w:adjustRightInd/>
        <w:snapToGrid/>
        <w:jc w:val="center"/>
        <w:rPr>
          <w:rFonts w:hAnsi="黑体"/>
        </w:rPr>
      </w:pPr>
    </w:p>
    <w:p>
      <w:pPr>
        <w:pStyle w:val="3"/>
      </w:pPr>
    </w:p>
    <w:p>
      <w:pPr>
        <w:adjustRightInd/>
        <w:snapToGrid/>
        <w:jc w:val="center"/>
        <w:rPr>
          <w:rFonts w:ascii="Times New Roman"/>
          <w:szCs w:val="20"/>
        </w:rPr>
      </w:pP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.6  </w:t>
      </w:r>
      <w:r>
        <w:rPr>
          <w:rFonts w:hint="eastAsia" w:ascii="Times New Roman"/>
          <w:szCs w:val="20"/>
        </w:rPr>
        <w:t>Ⅰ型粮食烘干中心成套设备侧面布置参考图（天然气）</w:t>
      </w:r>
    </w:p>
    <w:p>
      <w:pPr>
        <w:pStyle w:val="7"/>
        <w:ind w:firstLine="0" w:firstLineChars="0"/>
        <w:rPr>
          <w:rFonts w:ascii="Times New Roman" w:hAnsi="Times New Roman" w:eastAsia="黑体"/>
          <w:kern w:val="2"/>
          <w:sz w:val="32"/>
          <w:szCs w:val="32"/>
        </w:rPr>
      </w:pPr>
    </w:p>
    <w:p>
      <w:pPr>
        <w:pStyle w:val="7"/>
        <w:ind w:firstLine="0" w:firstLineChars="0"/>
        <w:rPr>
          <w:rFonts w:ascii="Times New Roman" w:hAnsi="Times New Roman" w:eastAsia="黑体"/>
          <w:kern w:val="2"/>
          <w:sz w:val="32"/>
          <w:szCs w:val="32"/>
        </w:rPr>
      </w:pPr>
    </w:p>
    <w:p>
      <w:pPr>
        <w:pStyle w:val="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114300" distR="114300">
            <wp:extent cx="5601335" cy="3958590"/>
            <wp:effectExtent l="0" t="0" r="18415" b="381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601335" cy="3958590"/>
                    </a:xfrm>
                    <a:prstGeom prst="rect">
                      <a:avLst/>
                    </a:prstGeom>
                    <a:noFill/>
                    <a:ln>
                      <a:noFill/>
                    </a:ln>
                  </pic:spPr>
                </pic:pic>
              </a:graphicData>
            </a:graphic>
          </wp:inline>
        </w:drawing>
      </w:r>
    </w:p>
    <w:p>
      <w:pPr>
        <w:pStyle w:val="7"/>
        <w:ind w:firstLine="0" w:firstLineChars="0"/>
        <w:rPr>
          <w:rFonts w:ascii="Times New Roman" w:hAnsi="Times New Roman" w:eastAsia="黑体"/>
          <w:kern w:val="2"/>
          <w:sz w:val="32"/>
          <w:szCs w:val="32"/>
        </w:rPr>
      </w:pPr>
    </w:p>
    <w:p>
      <w:pPr>
        <w:adjustRightInd/>
        <w:snapToGrid/>
        <w:spacing w:before="156" w:beforeLines="50" w:after="156" w:afterLines="50"/>
        <w:rPr>
          <w:rFonts w:ascii="Times New Roman"/>
          <w:szCs w:val="20"/>
        </w:rPr>
      </w:pPr>
    </w:p>
    <w:p>
      <w:pPr>
        <w:adjustRightInd/>
        <w:snapToGrid/>
        <w:spacing w:before="156" w:beforeLines="50" w:after="156" w:afterLines="50"/>
        <w:rPr>
          <w:rFonts w:ascii="Times New Roman"/>
          <w:szCs w:val="20"/>
        </w:rPr>
      </w:pP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.7  </w:t>
      </w:r>
      <w:r>
        <w:rPr>
          <w:rFonts w:hint="eastAsia" w:ascii="Times New Roman"/>
          <w:szCs w:val="20"/>
        </w:rPr>
        <w:t>Ⅱ型粮食烘干中心成套设备立面布置参考图（生物质）</w:t>
      </w:r>
    </w:p>
    <w:p>
      <w:pPr>
        <w:pStyle w:val="7"/>
        <w:ind w:firstLine="0" w:firstLineChars="0"/>
        <w:rPr>
          <w:rFonts w:ascii="Times New Roman" w:hAnsi="Times New Roman" w:eastAsia="黑体"/>
          <w:kern w:val="2"/>
          <w:sz w:val="32"/>
          <w:szCs w:val="32"/>
        </w:rPr>
      </w:pPr>
    </w:p>
    <w:p>
      <w:pPr>
        <w:pStyle w:val="7"/>
        <w:ind w:firstLine="0" w:firstLineChars="0"/>
        <w:jc w:val="center"/>
        <w:rPr>
          <w:rFonts w:ascii="Times New Roman" w:hAnsi="Times New Roman" w:eastAsia="黑体"/>
          <w:kern w:val="2"/>
          <w:sz w:val="24"/>
          <w:szCs w:val="24"/>
        </w:rPr>
      </w:pPr>
      <w:r>
        <w:rPr>
          <w:rFonts w:ascii="Times New Roman" w:hAnsi="Times New Roman" w:eastAsia="黑体"/>
          <w:kern w:val="2"/>
          <w:sz w:val="32"/>
          <w:szCs w:val="32"/>
        </w:rPr>
        <w:drawing>
          <wp:inline distT="0" distB="0" distL="114300" distR="114300">
            <wp:extent cx="6864350" cy="4850765"/>
            <wp:effectExtent l="0" t="0" r="1270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6864350" cy="4850765"/>
                    </a:xfrm>
                    <a:prstGeom prst="rect">
                      <a:avLst/>
                    </a:prstGeom>
                    <a:noFill/>
                    <a:ln>
                      <a:noFill/>
                    </a:ln>
                  </pic:spPr>
                </pic:pic>
              </a:graphicData>
            </a:graphic>
          </wp:inline>
        </w:drawing>
      </w:r>
    </w:p>
    <w:p>
      <w:pPr>
        <w:pStyle w:val="7"/>
        <w:jc w:val="center"/>
        <w:rPr>
          <w:rFonts w:ascii="黑体" w:hAnsi="黑体" w:eastAsia="黑体"/>
          <w:kern w:val="2"/>
        </w:rPr>
      </w:pPr>
      <w:r>
        <w:rPr>
          <w:rFonts w:hint="eastAsia" w:ascii="黑体" w:hAnsi="黑体" w:eastAsia="黑体"/>
          <w:kern w:val="2"/>
        </w:rPr>
        <w:t xml:space="preserve">1.卸粮斗  2.1#提升机  3.初清筛  4.2#提升机  5.烘前仓  6.1#皮带输送机  7.3#提升机  8.连续式干燥机  </w:t>
      </w:r>
    </w:p>
    <w:p>
      <w:pPr>
        <w:pStyle w:val="7"/>
        <w:ind w:firstLine="0" w:firstLineChars="0"/>
        <w:jc w:val="center"/>
        <w:rPr>
          <w:rFonts w:ascii="Times New Roman" w:hAnsi="Times New Roman" w:eastAsia="黑体"/>
          <w:kern w:val="2"/>
          <w:sz w:val="24"/>
          <w:szCs w:val="24"/>
        </w:rPr>
      </w:pPr>
      <w:r>
        <w:rPr>
          <w:rFonts w:hint="eastAsia" w:ascii="黑体" w:hAnsi="黑体" w:eastAsia="黑体"/>
          <w:kern w:val="2"/>
        </w:rPr>
        <w:t>14.燃气换热器  15.热风炉间</w:t>
      </w: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.8  </w:t>
      </w:r>
      <w:r>
        <w:rPr>
          <w:rFonts w:hint="eastAsia" w:ascii="Times New Roman"/>
          <w:szCs w:val="20"/>
        </w:rPr>
        <w:t>Ⅱ型粮食烘干中心成套设备平面布置参考图（生物质）</w:t>
      </w:r>
    </w:p>
    <w:p>
      <w:pPr>
        <w:adjustRightInd/>
        <w:snapToGrid/>
        <w:spacing w:before="156" w:beforeLines="50" w:after="156" w:afterLines="50"/>
        <w:rPr>
          <w:rFonts w:ascii="Times New Roman"/>
          <w:szCs w:val="20"/>
        </w:rPr>
      </w:pPr>
    </w:p>
    <w:p>
      <w:pPr>
        <w:adjustRightInd/>
        <w:snapToGrid/>
        <w:spacing w:before="156" w:beforeLines="50" w:after="156" w:afterLines="50"/>
        <w:rPr>
          <w:rFonts w:ascii="Times New Roman"/>
          <w:szCs w:val="20"/>
        </w:rPr>
      </w:pPr>
    </w:p>
    <w:p>
      <w:pPr>
        <w:pStyle w:val="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114300" distR="114300">
            <wp:extent cx="6235700" cy="4406900"/>
            <wp:effectExtent l="0" t="0" r="12700" b="1270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3"/>
                    <a:stretch>
                      <a:fillRect/>
                    </a:stretch>
                  </pic:blipFill>
                  <pic:spPr>
                    <a:xfrm>
                      <a:off x="0" y="0"/>
                      <a:ext cx="6235700" cy="4406900"/>
                    </a:xfrm>
                    <a:prstGeom prst="rect">
                      <a:avLst/>
                    </a:prstGeom>
                    <a:noFill/>
                    <a:ln>
                      <a:noFill/>
                    </a:ln>
                  </pic:spPr>
                </pic:pic>
              </a:graphicData>
            </a:graphic>
          </wp:inline>
        </w:drawing>
      </w:r>
    </w:p>
    <w:p>
      <w:pPr>
        <w:pStyle w:val="7"/>
        <w:spacing w:line="200" w:lineRule="exact"/>
        <w:ind w:firstLine="0" w:firstLineChars="0"/>
        <w:jc w:val="center"/>
        <w:rPr>
          <w:rFonts w:ascii="宋体" w:hAnsi="宋体" w:eastAsia="宋体"/>
          <w:kern w:val="2"/>
          <w:sz w:val="24"/>
          <w:szCs w:val="24"/>
        </w:rPr>
      </w:pPr>
    </w:p>
    <w:p>
      <w:pPr>
        <w:pStyle w:val="7"/>
        <w:jc w:val="center"/>
        <w:rPr>
          <w:rFonts w:ascii="黑体" w:hAnsi="黑体" w:eastAsia="黑体"/>
          <w:kern w:val="2"/>
        </w:rPr>
      </w:pPr>
      <w:r>
        <w:rPr>
          <w:rFonts w:hint="eastAsia" w:ascii="黑体" w:hAnsi="黑体" w:eastAsia="黑体"/>
          <w:kern w:val="2"/>
        </w:rPr>
        <w:t>9.2#皮带输送机  10.4#提升机  11.烘后仓  12.3#皮带输送机  13.除尘设备及管网</w:t>
      </w:r>
    </w:p>
    <w:p>
      <w:pPr>
        <w:adjustRightInd/>
        <w:snapToGrid/>
        <w:spacing w:before="156" w:beforeLines="50" w:after="156" w:afterLines="50"/>
        <w:rPr>
          <w:rFonts w:ascii="Times New Roman"/>
          <w:szCs w:val="20"/>
        </w:rPr>
      </w:pPr>
    </w:p>
    <w:p>
      <w:pPr>
        <w:adjustRightInd/>
        <w:snapToGrid/>
        <w:spacing w:before="156" w:beforeLines="50" w:after="156" w:afterLines="50"/>
        <w:rPr>
          <w:rFonts w:ascii="Times New Roman"/>
          <w:szCs w:val="20"/>
        </w:rPr>
        <w:sectPr>
          <w:pgSz w:w="16838" w:h="11906" w:orient="landscape"/>
          <w:pgMar w:top="720" w:right="720" w:bottom="720" w:left="720" w:header="851" w:footer="992" w:gutter="0"/>
          <w:pgNumType w:fmt="decimal"/>
          <w:cols w:space="720" w:num="1"/>
          <w:docGrid w:type="lines" w:linePitch="312" w:charSpace="0"/>
        </w:sectPr>
      </w:pP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.9  </w:t>
      </w:r>
      <w:r>
        <w:rPr>
          <w:rFonts w:hint="eastAsia" w:ascii="Times New Roman"/>
          <w:szCs w:val="20"/>
        </w:rPr>
        <w:t>Ⅱ型粮食烘干中心成套设备侧面布置参考图（生物质）</w:t>
      </w:r>
    </w:p>
    <w:p>
      <w:pPr>
        <w:pStyle w:val="7"/>
        <w:ind w:firstLine="0" w:firstLineChars="0"/>
        <w:rPr>
          <w:rFonts w:ascii="Times New Roman" w:hAnsi="Times New Roman" w:eastAsia="黑体"/>
          <w:kern w:val="2"/>
          <w:sz w:val="32"/>
          <w:szCs w:val="32"/>
        </w:rPr>
      </w:pPr>
    </w:p>
    <w:p>
      <w:pPr>
        <w:pStyle w:val="7"/>
        <w:ind w:firstLine="0" w:firstLineChars="0"/>
        <w:rPr>
          <w:rFonts w:ascii="Times New Roman" w:hAnsi="Times New Roman" w:eastAsia="黑体"/>
          <w:kern w:val="2"/>
          <w:sz w:val="32"/>
          <w:szCs w:val="32"/>
        </w:rPr>
      </w:pPr>
    </w:p>
    <w:p>
      <w:pPr>
        <w:pStyle w:val="7"/>
        <w:ind w:firstLine="0" w:firstLineChars="0"/>
        <w:jc w:val="center"/>
        <w:rPr>
          <w:rFonts w:ascii="Times New Roman"/>
          <w:kern w:val="2"/>
          <w:szCs w:val="20"/>
        </w:rPr>
      </w:pPr>
      <w:r>
        <w:rPr>
          <w:rFonts w:ascii="Times New Roman"/>
          <w:kern w:val="2"/>
          <w:szCs w:val="20"/>
        </w:rPr>
        <w:drawing>
          <wp:inline distT="0" distB="0" distL="114300" distR="114300">
            <wp:extent cx="6112510" cy="4319905"/>
            <wp:effectExtent l="0" t="0" r="2540" b="444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a:stretch>
                      <a:fillRect/>
                    </a:stretch>
                  </pic:blipFill>
                  <pic:spPr>
                    <a:xfrm>
                      <a:off x="0" y="0"/>
                      <a:ext cx="6112510" cy="4319905"/>
                    </a:xfrm>
                    <a:prstGeom prst="rect">
                      <a:avLst/>
                    </a:prstGeom>
                    <a:noFill/>
                    <a:ln>
                      <a:noFill/>
                    </a:ln>
                  </pic:spPr>
                </pic:pic>
              </a:graphicData>
            </a:graphic>
          </wp:inline>
        </w:drawing>
      </w:r>
    </w:p>
    <w:p>
      <w:pPr>
        <w:pStyle w:val="7"/>
        <w:ind w:firstLine="0" w:firstLineChars="0"/>
        <w:jc w:val="center"/>
        <w:rPr>
          <w:rFonts w:ascii="Times New Roman"/>
          <w:kern w:val="2"/>
          <w:szCs w:val="20"/>
        </w:rPr>
      </w:pPr>
    </w:p>
    <w:p>
      <w:pPr>
        <w:adjustRightInd/>
        <w:snapToGrid/>
        <w:spacing w:before="156" w:beforeLines="50" w:after="156" w:afterLines="50"/>
        <w:rPr>
          <w:rFonts w:ascii="Times New Roman"/>
          <w:szCs w:val="20"/>
        </w:rPr>
      </w:pPr>
    </w:p>
    <w:p>
      <w:pPr>
        <w:adjustRightInd/>
        <w:snapToGrid/>
        <w:spacing w:before="156" w:beforeLines="50" w:after="156" w:afterLines="50"/>
        <w:rPr>
          <w:rFonts w:ascii="Times New Roman"/>
          <w:szCs w:val="20"/>
        </w:rPr>
        <w:sectPr>
          <w:pgSz w:w="16838" w:h="11906" w:orient="landscape"/>
          <w:pgMar w:top="720" w:right="720" w:bottom="720" w:left="720" w:header="851" w:footer="992" w:gutter="0"/>
          <w:pgNumType w:fmt="decimal"/>
          <w:cols w:space="720" w:num="1"/>
          <w:docGrid w:type="lines" w:linePitch="312" w:charSpace="0"/>
        </w:sectPr>
      </w:pP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.10  </w:t>
      </w:r>
      <w:r>
        <w:rPr>
          <w:rFonts w:hint="eastAsia" w:ascii="Times New Roman"/>
          <w:szCs w:val="20"/>
        </w:rPr>
        <w:t>Ⅱ型粮食烘干中心成套设备立面布置参考图（天然气）</w:t>
      </w:r>
    </w:p>
    <w:p>
      <w:pPr>
        <w:pStyle w:val="7"/>
        <w:ind w:firstLine="0" w:firstLineChars="0"/>
        <w:rPr>
          <w:rFonts w:ascii="Times New Roman" w:hAnsi="Times New Roman" w:eastAsia="黑体"/>
          <w:kern w:val="2"/>
          <w:sz w:val="32"/>
          <w:szCs w:val="32"/>
        </w:rPr>
      </w:pPr>
    </w:p>
    <w:p>
      <w:pPr>
        <w:pStyle w:val="7"/>
        <w:ind w:firstLine="0" w:firstLineChars="0"/>
        <w:jc w:val="center"/>
        <w:rPr>
          <w:rFonts w:ascii="Times New Roman" w:hAnsi="Times New Roman" w:eastAsia="黑体"/>
          <w:kern w:val="2"/>
          <w:sz w:val="24"/>
          <w:szCs w:val="24"/>
        </w:rPr>
      </w:pPr>
      <w:r>
        <w:rPr>
          <w:rFonts w:ascii="Times New Roman" w:hAnsi="Times New Roman" w:eastAsia="黑体"/>
          <w:kern w:val="2"/>
          <w:sz w:val="32"/>
          <w:szCs w:val="32"/>
        </w:rPr>
        <w:drawing>
          <wp:inline distT="0" distB="0" distL="114300" distR="114300">
            <wp:extent cx="6864350" cy="4850765"/>
            <wp:effectExtent l="0" t="0" r="12700" b="698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15"/>
                    <a:stretch>
                      <a:fillRect/>
                    </a:stretch>
                  </pic:blipFill>
                  <pic:spPr>
                    <a:xfrm>
                      <a:off x="0" y="0"/>
                      <a:ext cx="6864350" cy="4850765"/>
                    </a:xfrm>
                    <a:prstGeom prst="rect">
                      <a:avLst/>
                    </a:prstGeom>
                    <a:noFill/>
                    <a:ln>
                      <a:noFill/>
                    </a:ln>
                  </pic:spPr>
                </pic:pic>
              </a:graphicData>
            </a:graphic>
          </wp:inline>
        </w:drawing>
      </w:r>
    </w:p>
    <w:p>
      <w:pPr>
        <w:pStyle w:val="7"/>
        <w:jc w:val="center"/>
        <w:rPr>
          <w:rFonts w:ascii="黑体" w:hAnsi="黑体" w:eastAsia="黑体"/>
          <w:kern w:val="2"/>
        </w:rPr>
      </w:pPr>
      <w:r>
        <w:rPr>
          <w:rFonts w:hint="eastAsia" w:ascii="黑体" w:hAnsi="黑体" w:eastAsia="黑体"/>
          <w:kern w:val="2"/>
        </w:rPr>
        <w:t xml:space="preserve">1.卸粮斗  2.1#提升机  3.初清筛  4.2#提升机  5.烘前仓  6.1#皮带输送机  7.3#提升机  8.连续式干燥机  </w:t>
      </w:r>
    </w:p>
    <w:p>
      <w:pPr>
        <w:pStyle w:val="7"/>
        <w:ind w:firstLine="0" w:firstLineChars="0"/>
        <w:jc w:val="center"/>
        <w:rPr>
          <w:rFonts w:ascii="Times New Roman" w:hAnsi="Times New Roman" w:eastAsia="黑体"/>
          <w:kern w:val="2"/>
          <w:sz w:val="24"/>
          <w:szCs w:val="24"/>
        </w:rPr>
      </w:pPr>
      <w:r>
        <w:rPr>
          <w:rFonts w:hint="eastAsia" w:ascii="黑体" w:hAnsi="黑体" w:eastAsia="黑体"/>
          <w:kern w:val="2"/>
        </w:rPr>
        <w:t>14.燃气换热器  15.热风炉间</w:t>
      </w: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.11  </w:t>
      </w:r>
      <w:r>
        <w:rPr>
          <w:rFonts w:hint="eastAsia" w:ascii="Times New Roman"/>
          <w:szCs w:val="20"/>
        </w:rPr>
        <w:t>Ⅱ型粮食烘干中心成套设备平面布置参考图（天然气）</w:t>
      </w:r>
    </w:p>
    <w:p>
      <w:pPr>
        <w:adjustRightInd/>
        <w:snapToGrid/>
        <w:spacing w:before="156" w:beforeLines="50" w:after="156" w:afterLines="50"/>
        <w:rPr>
          <w:rFonts w:ascii="Times New Roman"/>
          <w:szCs w:val="20"/>
        </w:rPr>
      </w:pPr>
    </w:p>
    <w:p>
      <w:pPr>
        <w:adjustRightInd/>
        <w:snapToGrid/>
        <w:spacing w:before="156" w:beforeLines="50" w:after="156" w:afterLines="50"/>
        <w:rPr>
          <w:rFonts w:ascii="Times New Roman"/>
          <w:szCs w:val="20"/>
        </w:rPr>
      </w:pPr>
    </w:p>
    <w:p>
      <w:pPr>
        <w:pStyle w:val="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114300" distR="114300">
            <wp:extent cx="6235700" cy="4406900"/>
            <wp:effectExtent l="0" t="0" r="12700" b="1270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6"/>
                    <a:stretch>
                      <a:fillRect/>
                    </a:stretch>
                  </pic:blipFill>
                  <pic:spPr>
                    <a:xfrm>
                      <a:off x="0" y="0"/>
                      <a:ext cx="6235700" cy="4406900"/>
                    </a:xfrm>
                    <a:prstGeom prst="rect">
                      <a:avLst/>
                    </a:prstGeom>
                    <a:noFill/>
                    <a:ln>
                      <a:noFill/>
                    </a:ln>
                  </pic:spPr>
                </pic:pic>
              </a:graphicData>
            </a:graphic>
          </wp:inline>
        </w:drawing>
      </w:r>
    </w:p>
    <w:p>
      <w:pPr>
        <w:pStyle w:val="7"/>
        <w:spacing w:line="200" w:lineRule="exact"/>
        <w:ind w:firstLine="0" w:firstLineChars="0"/>
        <w:jc w:val="center"/>
        <w:rPr>
          <w:rFonts w:ascii="宋体" w:hAnsi="宋体" w:eastAsia="宋体"/>
          <w:kern w:val="2"/>
          <w:sz w:val="24"/>
          <w:szCs w:val="24"/>
        </w:rPr>
      </w:pPr>
    </w:p>
    <w:p>
      <w:pPr>
        <w:pStyle w:val="7"/>
        <w:jc w:val="center"/>
        <w:rPr>
          <w:rFonts w:ascii="黑体" w:hAnsi="黑体" w:eastAsia="黑体"/>
          <w:kern w:val="2"/>
        </w:rPr>
      </w:pPr>
      <w:r>
        <w:rPr>
          <w:rFonts w:hint="eastAsia" w:ascii="黑体" w:hAnsi="黑体" w:eastAsia="黑体"/>
          <w:kern w:val="2"/>
        </w:rPr>
        <w:t>9.2#皮带输送机  10.4#提升机  11.烘后仓  12.3#皮带输送机  13.除尘设备及管网</w:t>
      </w:r>
    </w:p>
    <w:p>
      <w:pPr>
        <w:adjustRightInd/>
        <w:snapToGrid/>
        <w:spacing w:before="156" w:beforeLines="50" w:after="156" w:afterLines="50"/>
        <w:rPr>
          <w:rFonts w:ascii="Times New Roman"/>
          <w:szCs w:val="20"/>
        </w:rPr>
      </w:pPr>
    </w:p>
    <w:p>
      <w:pPr>
        <w:adjustRightInd/>
        <w:snapToGrid/>
        <w:spacing w:before="156" w:beforeLines="50" w:after="156" w:afterLines="50"/>
        <w:rPr>
          <w:rFonts w:ascii="Times New Roman"/>
          <w:szCs w:val="20"/>
        </w:rPr>
        <w:sectPr>
          <w:pgSz w:w="16838" w:h="11906" w:orient="landscape"/>
          <w:pgMar w:top="720" w:right="720" w:bottom="720" w:left="720" w:header="851" w:footer="992" w:gutter="0"/>
          <w:pgNumType w:fmt="decimal"/>
          <w:cols w:space="720" w:num="1"/>
          <w:docGrid w:type="lines" w:linePitch="312" w:charSpace="0"/>
        </w:sectPr>
      </w:pP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.12  </w:t>
      </w:r>
      <w:r>
        <w:rPr>
          <w:rFonts w:hint="eastAsia" w:ascii="Times New Roman"/>
          <w:szCs w:val="20"/>
        </w:rPr>
        <w:t>Ⅱ型粮食烘干中心成套设备侧面布置参考图（天然气）</w:t>
      </w:r>
    </w:p>
    <w:p>
      <w:pPr>
        <w:pStyle w:val="7"/>
        <w:ind w:firstLine="0" w:firstLineChars="0"/>
        <w:rPr>
          <w:rFonts w:ascii="Times New Roman" w:hAnsi="Times New Roman" w:eastAsia="黑体"/>
          <w:kern w:val="2"/>
          <w:sz w:val="32"/>
          <w:szCs w:val="32"/>
        </w:rPr>
      </w:pPr>
    </w:p>
    <w:p>
      <w:pPr>
        <w:pStyle w:val="7"/>
        <w:ind w:firstLine="0" w:firstLineChars="0"/>
        <w:rPr>
          <w:rFonts w:ascii="Times New Roman" w:hAnsi="Times New Roman" w:eastAsia="黑体"/>
          <w:kern w:val="2"/>
          <w:sz w:val="32"/>
          <w:szCs w:val="32"/>
        </w:rPr>
      </w:pPr>
    </w:p>
    <w:p>
      <w:pPr>
        <w:pStyle w:val="7"/>
        <w:ind w:firstLine="0" w:firstLineChars="0"/>
        <w:jc w:val="center"/>
        <w:rPr>
          <w:rFonts w:ascii="Times New Roman"/>
          <w:kern w:val="2"/>
          <w:szCs w:val="20"/>
        </w:rPr>
      </w:pPr>
      <w:r>
        <w:rPr>
          <w:rFonts w:ascii="Times New Roman"/>
          <w:kern w:val="2"/>
          <w:szCs w:val="20"/>
        </w:rPr>
        <w:drawing>
          <wp:inline distT="0" distB="0" distL="114300" distR="114300">
            <wp:extent cx="6112510" cy="4319905"/>
            <wp:effectExtent l="0" t="0" r="2540" b="444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a:stretch>
                      <a:fillRect/>
                    </a:stretch>
                  </pic:blipFill>
                  <pic:spPr>
                    <a:xfrm>
                      <a:off x="0" y="0"/>
                      <a:ext cx="6112510" cy="4319905"/>
                    </a:xfrm>
                    <a:prstGeom prst="rect">
                      <a:avLst/>
                    </a:prstGeom>
                    <a:noFill/>
                    <a:ln>
                      <a:noFill/>
                    </a:ln>
                  </pic:spPr>
                </pic:pic>
              </a:graphicData>
            </a:graphic>
          </wp:inline>
        </w:drawing>
      </w:r>
    </w:p>
    <w:p>
      <w:pPr>
        <w:pStyle w:val="7"/>
        <w:ind w:firstLine="0" w:firstLineChars="0"/>
        <w:jc w:val="center"/>
        <w:rPr>
          <w:rFonts w:ascii="Times New Roman"/>
          <w:kern w:val="2"/>
          <w:szCs w:val="20"/>
        </w:rPr>
      </w:pPr>
    </w:p>
    <w:p>
      <w:pPr>
        <w:pStyle w:val="7"/>
        <w:ind w:firstLine="0" w:firstLineChars="0"/>
        <w:jc w:val="center"/>
        <w:rPr>
          <w:rFonts w:ascii="Times New Roman"/>
          <w:kern w:val="2"/>
          <w:szCs w:val="20"/>
        </w:rPr>
      </w:pPr>
    </w:p>
    <w:p>
      <w:pPr>
        <w:pStyle w:val="7"/>
        <w:ind w:firstLine="0" w:firstLineChars="0"/>
        <w:jc w:val="center"/>
        <w:rPr>
          <w:rFonts w:ascii="Times New Roman"/>
          <w:kern w:val="2"/>
          <w:szCs w:val="20"/>
        </w:rPr>
      </w:pP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.13  </w:t>
      </w:r>
      <w:r>
        <w:rPr>
          <w:rFonts w:hint="eastAsia" w:ascii="Times New Roman"/>
          <w:szCs w:val="20"/>
        </w:rPr>
        <w:t>Ⅲ型粮食烘干中心成套设备立面布置参考图（生物质）</w:t>
      </w:r>
    </w:p>
    <w:p>
      <w:pPr>
        <w:adjustRightInd/>
        <w:snapToGrid/>
        <w:spacing w:before="156" w:beforeLines="50" w:after="156" w:afterLines="50"/>
        <w:rPr>
          <w:rFonts w:ascii="Times New Roman"/>
          <w:szCs w:val="20"/>
        </w:rPr>
      </w:pPr>
    </w:p>
    <w:p>
      <w:pPr>
        <w:pStyle w:val="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114300" distR="114300">
            <wp:extent cx="6112510" cy="4319905"/>
            <wp:effectExtent l="0" t="0" r="2540" b="444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18"/>
                    <a:stretch>
                      <a:fillRect/>
                    </a:stretch>
                  </pic:blipFill>
                  <pic:spPr>
                    <a:xfrm>
                      <a:off x="0" y="0"/>
                      <a:ext cx="6112510" cy="4319905"/>
                    </a:xfrm>
                    <a:prstGeom prst="rect">
                      <a:avLst/>
                    </a:prstGeom>
                    <a:noFill/>
                    <a:ln>
                      <a:noFill/>
                    </a:ln>
                  </pic:spPr>
                </pic:pic>
              </a:graphicData>
            </a:graphic>
          </wp:inline>
        </w:drawing>
      </w:r>
    </w:p>
    <w:p>
      <w:pPr>
        <w:adjustRightInd/>
        <w:snapToGrid/>
        <w:jc w:val="center"/>
        <w:rPr>
          <w:rFonts w:hAnsi="黑体"/>
        </w:rPr>
      </w:pPr>
      <w:r>
        <w:rPr>
          <w:rFonts w:hint="eastAsia" w:hAnsi="黑体"/>
        </w:rPr>
        <w:t xml:space="preserve">1.卸粮斗  2.1#提升机  3.初清筛  4.2#提升机  5.烘前仓  6.1#皮带输送机  7.3#提升机  8.连续式干燥机  </w:t>
      </w:r>
    </w:p>
    <w:p>
      <w:pPr>
        <w:adjustRightInd/>
        <w:snapToGrid/>
        <w:jc w:val="center"/>
        <w:rPr>
          <w:rFonts w:ascii="Times New Roman"/>
          <w:szCs w:val="20"/>
        </w:rPr>
      </w:pPr>
      <w:r>
        <w:rPr>
          <w:rFonts w:hint="eastAsia" w:hAnsi="黑体"/>
        </w:rPr>
        <w:t>14.燃气换热器  15.热风炉间</w:t>
      </w:r>
    </w:p>
    <w:p>
      <w:pPr>
        <w:adjustRightInd/>
        <w:snapToGrid/>
        <w:spacing w:before="156" w:beforeLines="50" w:after="156" w:afterLines="50"/>
        <w:rPr>
          <w:rFonts w:ascii="Times New Roman"/>
          <w:szCs w:val="20"/>
        </w:rPr>
      </w:pPr>
    </w:p>
    <w:p>
      <w:pPr>
        <w:adjustRightInd/>
        <w:snapToGrid/>
        <w:spacing w:before="156" w:beforeLines="50" w:after="156" w:afterLines="50"/>
        <w:rPr>
          <w:rFonts w:ascii="Times New Roman"/>
          <w:szCs w:val="20"/>
        </w:rPr>
      </w:pP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.14  </w:t>
      </w:r>
      <w:r>
        <w:rPr>
          <w:rFonts w:hint="eastAsia" w:ascii="Times New Roman"/>
          <w:szCs w:val="20"/>
        </w:rPr>
        <w:t>Ⅲ型粮食烘干中心成套设备平面布置参考图（生物质）</w:t>
      </w:r>
    </w:p>
    <w:p>
      <w:pPr>
        <w:pStyle w:val="7"/>
        <w:ind w:firstLine="0" w:firstLineChars="0"/>
        <w:rPr>
          <w:rFonts w:ascii="Times New Roman" w:hAnsi="Times New Roman" w:eastAsia="黑体"/>
          <w:kern w:val="2"/>
          <w:sz w:val="32"/>
          <w:szCs w:val="32"/>
        </w:rPr>
      </w:pPr>
    </w:p>
    <w:p>
      <w:pPr>
        <w:pStyle w:val="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114300" distR="114300">
            <wp:extent cx="6112510" cy="4319905"/>
            <wp:effectExtent l="0" t="0" r="2540" b="444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19"/>
                    <a:stretch>
                      <a:fillRect/>
                    </a:stretch>
                  </pic:blipFill>
                  <pic:spPr>
                    <a:xfrm>
                      <a:off x="0" y="0"/>
                      <a:ext cx="6112510" cy="4319905"/>
                    </a:xfrm>
                    <a:prstGeom prst="rect">
                      <a:avLst/>
                    </a:prstGeom>
                    <a:noFill/>
                    <a:ln>
                      <a:noFill/>
                    </a:ln>
                  </pic:spPr>
                </pic:pic>
              </a:graphicData>
            </a:graphic>
          </wp:inline>
        </w:drawing>
      </w:r>
    </w:p>
    <w:p>
      <w:pPr>
        <w:pStyle w:val="7"/>
        <w:ind w:firstLine="0" w:firstLineChars="0"/>
        <w:jc w:val="center"/>
        <w:rPr>
          <w:rFonts w:ascii="Times New Roman" w:hAnsi="Times New Roman" w:eastAsia="黑体"/>
          <w:kern w:val="2"/>
          <w:sz w:val="24"/>
          <w:szCs w:val="24"/>
        </w:rPr>
      </w:pPr>
    </w:p>
    <w:p>
      <w:pPr>
        <w:adjustRightInd/>
        <w:snapToGrid/>
        <w:jc w:val="center"/>
        <w:rPr>
          <w:rFonts w:ascii="Times New Roman"/>
          <w:szCs w:val="20"/>
        </w:rPr>
      </w:pPr>
      <w:r>
        <w:rPr>
          <w:rFonts w:hint="eastAsia" w:hAnsi="黑体"/>
        </w:rPr>
        <w:t>9.2#皮带输送机  10.4#提升机  11.烘后仓  12.3#皮带输送机  13.除尘设备及管网</w:t>
      </w:r>
    </w:p>
    <w:p>
      <w:pPr>
        <w:adjustRightInd/>
        <w:snapToGrid/>
        <w:spacing w:before="156" w:beforeLines="50" w:after="156" w:afterLines="50"/>
        <w:rPr>
          <w:rFonts w:ascii="Times New Roman"/>
          <w:szCs w:val="20"/>
        </w:rPr>
        <w:sectPr>
          <w:pgSz w:w="16838" w:h="11906" w:orient="landscape"/>
          <w:pgMar w:top="720" w:right="720" w:bottom="720" w:left="720" w:header="851" w:footer="992" w:gutter="0"/>
          <w:pgNumType w:fmt="decimal"/>
          <w:cols w:space="720" w:num="1"/>
          <w:docGrid w:type="lines" w:linePitch="312" w:charSpace="0"/>
        </w:sectPr>
      </w:pP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.15  </w:t>
      </w:r>
      <w:r>
        <w:rPr>
          <w:rFonts w:hint="eastAsia" w:ascii="Times New Roman"/>
          <w:szCs w:val="20"/>
        </w:rPr>
        <w:t>Ⅲ型粮食烘干中心成套设备侧面布置参考图（生物质）</w:t>
      </w:r>
    </w:p>
    <w:p>
      <w:pPr>
        <w:pStyle w:val="7"/>
        <w:ind w:firstLine="0" w:firstLineChars="0"/>
        <w:rPr>
          <w:rFonts w:ascii="Times New Roman" w:hAnsi="Times New Roman" w:eastAsia="黑体"/>
          <w:kern w:val="2"/>
          <w:sz w:val="32"/>
          <w:szCs w:val="32"/>
        </w:rPr>
      </w:pPr>
    </w:p>
    <w:p>
      <w:pPr>
        <w:pStyle w:val="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114300" distR="114300">
            <wp:extent cx="6112510" cy="4319905"/>
            <wp:effectExtent l="0" t="0" r="2540" b="444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20"/>
                    <a:stretch>
                      <a:fillRect/>
                    </a:stretch>
                  </pic:blipFill>
                  <pic:spPr>
                    <a:xfrm>
                      <a:off x="0" y="0"/>
                      <a:ext cx="6112510" cy="4319905"/>
                    </a:xfrm>
                    <a:prstGeom prst="rect">
                      <a:avLst/>
                    </a:prstGeom>
                    <a:noFill/>
                    <a:ln>
                      <a:noFill/>
                    </a:ln>
                  </pic:spPr>
                </pic:pic>
              </a:graphicData>
            </a:graphic>
          </wp:inline>
        </w:drawing>
      </w:r>
    </w:p>
    <w:p>
      <w:pPr>
        <w:pStyle w:val="7"/>
        <w:ind w:firstLine="0" w:firstLineChars="0"/>
        <w:rPr>
          <w:rFonts w:ascii="Times New Roman" w:hAnsi="Times New Roman" w:eastAsia="黑体"/>
          <w:kern w:val="2"/>
          <w:sz w:val="32"/>
          <w:szCs w:val="32"/>
        </w:rPr>
      </w:pPr>
    </w:p>
    <w:p>
      <w:pPr>
        <w:adjustRightInd/>
        <w:snapToGrid/>
        <w:spacing w:before="156" w:beforeLines="50" w:after="156" w:afterLines="50"/>
        <w:rPr>
          <w:rFonts w:ascii="Times New Roman"/>
          <w:szCs w:val="20"/>
        </w:rPr>
      </w:pPr>
    </w:p>
    <w:p>
      <w:pPr>
        <w:adjustRightInd/>
        <w:snapToGrid/>
        <w:spacing w:before="156" w:beforeLines="50" w:after="156" w:afterLines="50"/>
        <w:rPr>
          <w:rFonts w:ascii="Times New Roman"/>
          <w:szCs w:val="20"/>
        </w:rPr>
        <w:sectPr>
          <w:pgSz w:w="16838" w:h="11906" w:orient="landscape"/>
          <w:pgMar w:top="720" w:right="720" w:bottom="720" w:left="720" w:header="851" w:footer="992" w:gutter="0"/>
          <w:pgNumType w:fmt="decimal"/>
          <w:cols w:space="720" w:num="1"/>
          <w:docGrid w:type="lines" w:linePitch="312" w:charSpace="0"/>
        </w:sectPr>
      </w:pP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.16  </w:t>
      </w:r>
      <w:r>
        <w:rPr>
          <w:rFonts w:hint="eastAsia" w:ascii="Times New Roman"/>
          <w:szCs w:val="20"/>
        </w:rPr>
        <w:t>Ⅲ型粮食烘干中心成套设备立面布置参考图（天然气）</w:t>
      </w:r>
    </w:p>
    <w:p>
      <w:pPr>
        <w:adjustRightInd/>
        <w:snapToGrid/>
        <w:spacing w:before="156" w:beforeLines="50" w:after="156" w:afterLines="50"/>
        <w:rPr>
          <w:rFonts w:ascii="Times New Roman"/>
          <w:szCs w:val="20"/>
        </w:rPr>
      </w:pPr>
    </w:p>
    <w:p>
      <w:pPr>
        <w:adjustRightInd/>
        <w:snapToGrid/>
        <w:spacing w:before="156" w:beforeLines="50" w:after="156" w:afterLines="50"/>
        <w:rPr>
          <w:rFonts w:ascii="Times New Roman"/>
          <w:szCs w:val="20"/>
        </w:rPr>
      </w:pPr>
    </w:p>
    <w:p>
      <w:pPr>
        <w:adjustRightInd/>
        <w:snapToGrid/>
        <w:spacing w:before="156" w:beforeLines="50" w:after="156" w:afterLines="50"/>
        <w:rPr>
          <w:rFonts w:ascii="Times New Roman"/>
          <w:szCs w:val="20"/>
        </w:rPr>
      </w:pPr>
    </w:p>
    <w:p>
      <w:pPr>
        <w:pStyle w:val="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114300" distR="114300">
            <wp:extent cx="6112510" cy="4319905"/>
            <wp:effectExtent l="0" t="0" r="2540" b="444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pic:cNvPicPr>
                  </pic:nvPicPr>
                  <pic:blipFill>
                    <a:blip r:embed="rId21"/>
                    <a:stretch>
                      <a:fillRect/>
                    </a:stretch>
                  </pic:blipFill>
                  <pic:spPr>
                    <a:xfrm>
                      <a:off x="0" y="0"/>
                      <a:ext cx="6112510" cy="4319905"/>
                    </a:xfrm>
                    <a:prstGeom prst="rect">
                      <a:avLst/>
                    </a:prstGeom>
                    <a:noFill/>
                    <a:ln>
                      <a:noFill/>
                    </a:ln>
                  </pic:spPr>
                </pic:pic>
              </a:graphicData>
            </a:graphic>
          </wp:inline>
        </w:drawing>
      </w:r>
    </w:p>
    <w:p>
      <w:pPr>
        <w:adjustRightInd/>
        <w:snapToGrid/>
        <w:jc w:val="center"/>
        <w:rPr>
          <w:rFonts w:hAnsi="黑体"/>
        </w:rPr>
      </w:pPr>
      <w:r>
        <w:rPr>
          <w:rFonts w:hint="eastAsia" w:hAnsi="黑体"/>
        </w:rPr>
        <w:t xml:space="preserve">1.卸粮斗  2.1#提升机  3.初清筛  4.2#提升机  5.烘前仓  6.1#皮带输送机  7.3#提升机  8.连续式干燥机  </w:t>
      </w:r>
    </w:p>
    <w:p>
      <w:pPr>
        <w:adjustRightInd/>
        <w:snapToGrid/>
        <w:jc w:val="center"/>
        <w:rPr>
          <w:rFonts w:ascii="Times New Roman"/>
          <w:szCs w:val="20"/>
        </w:rPr>
      </w:pPr>
      <w:r>
        <w:rPr>
          <w:rFonts w:hint="eastAsia" w:hAnsi="黑体"/>
        </w:rPr>
        <w:t>14.燃气换热器  15.热风炉间</w:t>
      </w: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.17  </w:t>
      </w:r>
      <w:r>
        <w:rPr>
          <w:rFonts w:hint="eastAsia" w:ascii="Times New Roman"/>
          <w:szCs w:val="20"/>
        </w:rPr>
        <w:t>Ⅲ型粮食烘干中心成套设备平面布置参考图（天然气）</w:t>
      </w:r>
    </w:p>
    <w:p>
      <w:pPr>
        <w:pStyle w:val="7"/>
        <w:ind w:firstLine="0" w:firstLineChars="0"/>
        <w:rPr>
          <w:rFonts w:ascii="Times New Roman" w:hAnsi="Times New Roman" w:eastAsia="黑体"/>
          <w:kern w:val="2"/>
          <w:sz w:val="32"/>
          <w:szCs w:val="32"/>
        </w:rPr>
      </w:pPr>
    </w:p>
    <w:p>
      <w:pPr>
        <w:pStyle w:val="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114300" distR="114300">
            <wp:extent cx="6112510" cy="4319905"/>
            <wp:effectExtent l="0" t="0" r="2540" b="4445"/>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22"/>
                    <a:stretch>
                      <a:fillRect/>
                    </a:stretch>
                  </pic:blipFill>
                  <pic:spPr>
                    <a:xfrm>
                      <a:off x="0" y="0"/>
                      <a:ext cx="6112510" cy="4319905"/>
                    </a:xfrm>
                    <a:prstGeom prst="rect">
                      <a:avLst/>
                    </a:prstGeom>
                    <a:noFill/>
                    <a:ln>
                      <a:noFill/>
                    </a:ln>
                  </pic:spPr>
                </pic:pic>
              </a:graphicData>
            </a:graphic>
          </wp:inline>
        </w:drawing>
      </w:r>
    </w:p>
    <w:p>
      <w:pPr>
        <w:pStyle w:val="7"/>
        <w:ind w:firstLine="0" w:firstLineChars="0"/>
        <w:jc w:val="center"/>
        <w:rPr>
          <w:rFonts w:ascii="Times New Roman" w:hAnsi="Times New Roman" w:eastAsia="黑体"/>
          <w:kern w:val="2"/>
          <w:sz w:val="24"/>
          <w:szCs w:val="24"/>
        </w:rPr>
      </w:pPr>
    </w:p>
    <w:p>
      <w:pPr>
        <w:adjustRightInd/>
        <w:snapToGrid/>
        <w:jc w:val="center"/>
        <w:rPr>
          <w:rFonts w:ascii="Times New Roman"/>
          <w:szCs w:val="20"/>
        </w:rPr>
      </w:pPr>
      <w:r>
        <w:rPr>
          <w:rFonts w:hint="eastAsia" w:hAnsi="黑体"/>
        </w:rPr>
        <w:t>9.2#皮带输送机  10.4#提升机  11.烘后仓  12.3#皮带输送机  13.除尘设备及管网</w:t>
      </w:r>
    </w:p>
    <w:p>
      <w:pPr>
        <w:adjustRightInd/>
        <w:snapToGrid/>
        <w:spacing w:before="156" w:beforeLines="50" w:after="156" w:afterLines="50"/>
        <w:rPr>
          <w:rFonts w:ascii="Times New Roman"/>
          <w:szCs w:val="20"/>
        </w:rPr>
        <w:sectPr>
          <w:pgSz w:w="16838" w:h="11906" w:orient="landscape"/>
          <w:pgMar w:top="720" w:right="720" w:bottom="720" w:left="720" w:header="851" w:footer="992" w:gutter="0"/>
          <w:pgNumType w:fmt="decimal"/>
          <w:cols w:space="720" w:num="1"/>
          <w:docGrid w:type="lines" w:linePitch="312" w:charSpace="0"/>
        </w:sectPr>
      </w:pP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.18  </w:t>
      </w:r>
      <w:r>
        <w:rPr>
          <w:rFonts w:hint="eastAsia" w:ascii="Times New Roman"/>
          <w:szCs w:val="20"/>
        </w:rPr>
        <w:t>Ⅲ型粮食烘干中心成套设备侧面布置参考图（天然气）</w:t>
      </w:r>
    </w:p>
    <w:p>
      <w:pPr>
        <w:pStyle w:val="7"/>
        <w:ind w:firstLine="0" w:firstLineChars="0"/>
        <w:rPr>
          <w:rFonts w:ascii="Times New Roman" w:hAnsi="Times New Roman" w:eastAsia="黑体"/>
          <w:kern w:val="2"/>
          <w:sz w:val="32"/>
          <w:szCs w:val="32"/>
        </w:rPr>
      </w:pPr>
    </w:p>
    <w:p>
      <w:pPr>
        <w:pStyle w:val="7"/>
        <w:ind w:firstLine="0" w:firstLineChars="0"/>
        <w:rPr>
          <w:rFonts w:ascii="Times New Roman" w:hAnsi="Times New Roman" w:eastAsia="黑体"/>
          <w:kern w:val="2"/>
          <w:sz w:val="32"/>
          <w:szCs w:val="32"/>
        </w:rPr>
      </w:pPr>
    </w:p>
    <w:p>
      <w:pPr>
        <w:pStyle w:val="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114300" distR="114300">
            <wp:extent cx="6112510" cy="4319905"/>
            <wp:effectExtent l="0" t="0" r="2540" b="4445"/>
            <wp:docPr id="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pic:cNvPicPr>
                      <a:picLocks noChangeAspect="1"/>
                    </pic:cNvPicPr>
                  </pic:nvPicPr>
                  <pic:blipFill>
                    <a:blip r:embed="rId23"/>
                    <a:stretch>
                      <a:fillRect/>
                    </a:stretch>
                  </pic:blipFill>
                  <pic:spPr>
                    <a:xfrm>
                      <a:off x="0" y="0"/>
                      <a:ext cx="6112510" cy="4319905"/>
                    </a:xfrm>
                    <a:prstGeom prst="rect">
                      <a:avLst/>
                    </a:prstGeom>
                    <a:noFill/>
                    <a:ln>
                      <a:noFill/>
                    </a:ln>
                  </pic:spPr>
                </pic:pic>
              </a:graphicData>
            </a:graphic>
          </wp:inline>
        </w:drawing>
      </w:r>
    </w:p>
    <w:p>
      <w:pPr>
        <w:pStyle w:val="7"/>
        <w:ind w:firstLine="0" w:firstLineChars="0"/>
        <w:rPr>
          <w:rFonts w:ascii="Times New Roman" w:hAnsi="Times New Roman" w:eastAsia="黑体"/>
          <w:kern w:val="2"/>
          <w:sz w:val="32"/>
          <w:szCs w:val="32"/>
        </w:rPr>
      </w:pPr>
    </w:p>
    <w:p>
      <w:pPr>
        <w:pStyle w:val="7"/>
        <w:ind w:firstLine="0" w:firstLineChars="0"/>
        <w:rPr>
          <w:rFonts w:ascii="Times New Roman" w:hAnsi="Times New Roman" w:eastAsia="黑体"/>
          <w:kern w:val="2"/>
          <w:sz w:val="32"/>
          <w:szCs w:val="32"/>
        </w:rPr>
      </w:pP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.19  </w:t>
      </w:r>
      <w:r>
        <w:rPr>
          <w:rFonts w:hint="eastAsia" w:ascii="Times New Roman"/>
          <w:szCs w:val="20"/>
        </w:rPr>
        <w:t>Ⅳ型粮食烘干中心成套设备立面布置参考图（生物质）</w:t>
      </w:r>
    </w:p>
    <w:p>
      <w:pPr>
        <w:pStyle w:val="7"/>
        <w:ind w:firstLine="0" w:firstLineChars="0"/>
        <w:rPr>
          <w:rFonts w:ascii="Times New Roman" w:hAnsi="Times New Roman" w:eastAsia="黑体"/>
          <w:kern w:val="2"/>
          <w:sz w:val="32"/>
          <w:szCs w:val="32"/>
        </w:rPr>
      </w:pPr>
    </w:p>
    <w:p>
      <w:pPr>
        <w:pStyle w:val="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114300" distR="114300">
            <wp:extent cx="6240145" cy="4409440"/>
            <wp:effectExtent l="0" t="0" r="8255" b="1016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4"/>
                    <a:stretch>
                      <a:fillRect/>
                    </a:stretch>
                  </pic:blipFill>
                  <pic:spPr>
                    <a:xfrm>
                      <a:off x="0" y="0"/>
                      <a:ext cx="6240145" cy="4409440"/>
                    </a:xfrm>
                    <a:prstGeom prst="rect">
                      <a:avLst/>
                    </a:prstGeom>
                    <a:noFill/>
                    <a:ln>
                      <a:noFill/>
                    </a:ln>
                  </pic:spPr>
                </pic:pic>
              </a:graphicData>
            </a:graphic>
          </wp:inline>
        </w:drawing>
      </w:r>
    </w:p>
    <w:p>
      <w:pPr>
        <w:pStyle w:val="7"/>
        <w:ind w:firstLine="0" w:firstLineChars="0"/>
        <w:jc w:val="center"/>
        <w:rPr>
          <w:rFonts w:ascii="黑体" w:hAnsi="黑体" w:eastAsia="黑体"/>
          <w:kern w:val="2"/>
        </w:rPr>
      </w:pPr>
      <w:r>
        <w:rPr>
          <w:rFonts w:hint="eastAsia" w:ascii="黑体" w:hAnsi="黑体" w:eastAsia="黑体"/>
          <w:kern w:val="2"/>
        </w:rPr>
        <w:t xml:space="preserve">1.卸粮斗  2.1#提升机  3.初清筛  4.2#提升机  5.烘前仓  6.1#皮带输送机  7.3#提升机  8.连续式干燥机  </w:t>
      </w:r>
    </w:p>
    <w:p>
      <w:pPr>
        <w:pStyle w:val="7"/>
        <w:ind w:firstLine="0" w:firstLineChars="0"/>
        <w:jc w:val="center"/>
        <w:rPr>
          <w:rFonts w:ascii="黑体" w:hAnsi="黑体" w:eastAsia="黑体"/>
          <w:kern w:val="2"/>
        </w:rPr>
      </w:pPr>
      <w:r>
        <w:rPr>
          <w:rFonts w:hint="eastAsia" w:ascii="黑体" w:hAnsi="黑体" w:eastAsia="黑体"/>
          <w:kern w:val="2"/>
        </w:rPr>
        <w:t xml:space="preserve">14.燃气换热器  15.热风炉间    </w:t>
      </w:r>
    </w:p>
    <w:p>
      <w:pPr>
        <w:pStyle w:val="7"/>
        <w:ind w:firstLine="0" w:firstLineChars="0"/>
        <w:rPr>
          <w:rFonts w:ascii="Times New Roman" w:hAnsi="Times New Roman" w:eastAsia="黑体"/>
          <w:kern w:val="2"/>
          <w:sz w:val="32"/>
          <w:szCs w:val="32"/>
        </w:rPr>
      </w:pP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.20  </w:t>
      </w:r>
      <w:r>
        <w:rPr>
          <w:rFonts w:hint="eastAsia" w:ascii="Times New Roman"/>
          <w:szCs w:val="20"/>
        </w:rPr>
        <w:t>Ⅳ型粮食烘干中心成套设备平面布置参考图（生物质）</w:t>
      </w:r>
    </w:p>
    <w:p>
      <w:pPr>
        <w:adjustRightInd/>
        <w:snapToGrid/>
        <w:spacing w:before="156" w:beforeLines="50" w:after="156" w:afterLines="50"/>
        <w:rPr>
          <w:rFonts w:ascii="Times New Roman"/>
          <w:szCs w:val="20"/>
        </w:rPr>
      </w:pPr>
    </w:p>
    <w:p>
      <w:pPr>
        <w:adjustRightInd/>
        <w:snapToGrid/>
        <w:spacing w:before="156" w:beforeLines="50" w:after="156" w:afterLines="50"/>
        <w:rPr>
          <w:rFonts w:ascii="Times New Roman"/>
          <w:szCs w:val="20"/>
        </w:rPr>
      </w:pPr>
    </w:p>
    <w:p>
      <w:pPr>
        <w:adjustRightInd/>
        <w:snapToGrid/>
        <w:spacing w:before="156" w:beforeLines="50" w:after="156" w:afterLines="50"/>
        <w:rPr>
          <w:rFonts w:ascii="Times New Roman"/>
          <w:szCs w:val="20"/>
        </w:rPr>
      </w:pPr>
    </w:p>
    <w:p>
      <w:pPr>
        <w:pStyle w:val="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114300" distR="114300">
            <wp:extent cx="6112510" cy="4319905"/>
            <wp:effectExtent l="0" t="0" r="2540" b="444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25"/>
                    <a:stretch>
                      <a:fillRect/>
                    </a:stretch>
                  </pic:blipFill>
                  <pic:spPr>
                    <a:xfrm>
                      <a:off x="0" y="0"/>
                      <a:ext cx="6112510" cy="4319905"/>
                    </a:xfrm>
                    <a:prstGeom prst="rect">
                      <a:avLst/>
                    </a:prstGeom>
                    <a:noFill/>
                    <a:ln>
                      <a:noFill/>
                    </a:ln>
                  </pic:spPr>
                </pic:pic>
              </a:graphicData>
            </a:graphic>
          </wp:inline>
        </w:drawing>
      </w:r>
    </w:p>
    <w:p>
      <w:pPr>
        <w:pStyle w:val="7"/>
        <w:ind w:firstLine="0" w:firstLineChars="0"/>
        <w:jc w:val="center"/>
        <w:rPr>
          <w:rFonts w:ascii="黑体" w:hAnsi="黑体" w:eastAsia="黑体"/>
          <w:kern w:val="2"/>
        </w:rPr>
      </w:pPr>
      <w:r>
        <w:rPr>
          <w:rFonts w:hint="eastAsia" w:ascii="黑体" w:hAnsi="黑体" w:eastAsia="黑体"/>
          <w:kern w:val="2"/>
        </w:rPr>
        <w:t>9.2#皮带输送机  10.4#提升机  11.烘后仓  12.3#皮带输送机  13.除尘设备及管网</w:t>
      </w:r>
    </w:p>
    <w:p>
      <w:pPr>
        <w:pStyle w:val="7"/>
        <w:ind w:firstLine="0" w:firstLineChars="0"/>
        <w:jc w:val="center"/>
        <w:rPr>
          <w:rFonts w:ascii="黑体" w:hAnsi="黑体" w:eastAsia="黑体"/>
          <w:kern w:val="2"/>
        </w:rPr>
      </w:pP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.21  </w:t>
      </w:r>
      <w:r>
        <w:rPr>
          <w:rFonts w:hint="eastAsia" w:ascii="Times New Roman"/>
          <w:szCs w:val="20"/>
        </w:rPr>
        <w:t>Ⅳ型粮食烘干中心成套设备侧面布置参考图（生物质）</w:t>
      </w:r>
    </w:p>
    <w:p>
      <w:pPr>
        <w:pStyle w:val="7"/>
        <w:ind w:firstLine="0" w:firstLineChars="0"/>
        <w:rPr>
          <w:rFonts w:ascii="Times New Roman" w:hAnsi="Times New Roman" w:eastAsia="黑体"/>
          <w:kern w:val="2"/>
          <w:sz w:val="32"/>
          <w:szCs w:val="32"/>
        </w:rPr>
      </w:pPr>
    </w:p>
    <w:p>
      <w:pPr>
        <w:pStyle w:val="7"/>
        <w:ind w:firstLine="0" w:firstLineChars="0"/>
        <w:rPr>
          <w:rFonts w:ascii="Times New Roman" w:hAnsi="Times New Roman" w:eastAsia="黑体"/>
          <w:kern w:val="2"/>
          <w:sz w:val="32"/>
          <w:szCs w:val="32"/>
        </w:rPr>
      </w:pPr>
    </w:p>
    <w:p>
      <w:pPr>
        <w:pStyle w:val="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114300" distR="114300">
            <wp:extent cx="6112510" cy="4319905"/>
            <wp:effectExtent l="0" t="0" r="2540" b="4445"/>
            <wp:docPr id="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pic:cNvPicPr>
                      <a:picLocks noChangeAspect="1"/>
                    </pic:cNvPicPr>
                  </pic:nvPicPr>
                  <pic:blipFill>
                    <a:blip r:embed="rId26"/>
                    <a:stretch>
                      <a:fillRect/>
                    </a:stretch>
                  </pic:blipFill>
                  <pic:spPr>
                    <a:xfrm>
                      <a:off x="0" y="0"/>
                      <a:ext cx="6112510" cy="4319905"/>
                    </a:xfrm>
                    <a:prstGeom prst="rect">
                      <a:avLst/>
                    </a:prstGeom>
                    <a:noFill/>
                    <a:ln>
                      <a:noFill/>
                    </a:ln>
                  </pic:spPr>
                </pic:pic>
              </a:graphicData>
            </a:graphic>
          </wp:inline>
        </w:drawing>
      </w:r>
    </w:p>
    <w:p>
      <w:pPr>
        <w:adjustRightInd/>
        <w:snapToGrid/>
        <w:spacing w:before="156" w:beforeLines="50" w:after="156" w:afterLines="50"/>
        <w:rPr>
          <w:rFonts w:ascii="Times New Roman"/>
          <w:szCs w:val="20"/>
        </w:rPr>
      </w:pPr>
    </w:p>
    <w:p>
      <w:pPr>
        <w:adjustRightInd/>
        <w:snapToGrid/>
        <w:spacing w:before="156" w:beforeLines="50" w:after="156" w:afterLines="50"/>
        <w:rPr>
          <w:rFonts w:ascii="Times New Roman"/>
          <w:szCs w:val="20"/>
        </w:rPr>
      </w:pP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.22  </w:t>
      </w:r>
      <w:r>
        <w:rPr>
          <w:rFonts w:hint="eastAsia" w:ascii="Times New Roman"/>
          <w:szCs w:val="20"/>
        </w:rPr>
        <w:t>Ⅳ型粮食烘干中心成套设备立面布置参考图（天然气）</w:t>
      </w:r>
    </w:p>
    <w:p>
      <w:pPr>
        <w:pStyle w:val="7"/>
        <w:ind w:firstLine="0" w:firstLineChars="0"/>
        <w:rPr>
          <w:rFonts w:ascii="Times New Roman" w:hAnsi="Times New Roman" w:eastAsia="黑体"/>
          <w:kern w:val="2"/>
          <w:sz w:val="32"/>
          <w:szCs w:val="32"/>
        </w:rPr>
      </w:pPr>
    </w:p>
    <w:p>
      <w:pPr>
        <w:pStyle w:val="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114300" distR="114300">
            <wp:extent cx="6240145" cy="4409440"/>
            <wp:effectExtent l="0" t="0" r="8255" b="10160"/>
            <wp:docPr id="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pic:cNvPicPr>
                      <a:picLocks noChangeAspect="1"/>
                    </pic:cNvPicPr>
                  </pic:nvPicPr>
                  <pic:blipFill>
                    <a:blip r:embed="rId27"/>
                    <a:stretch>
                      <a:fillRect/>
                    </a:stretch>
                  </pic:blipFill>
                  <pic:spPr>
                    <a:xfrm>
                      <a:off x="0" y="0"/>
                      <a:ext cx="6240145" cy="4409440"/>
                    </a:xfrm>
                    <a:prstGeom prst="rect">
                      <a:avLst/>
                    </a:prstGeom>
                    <a:noFill/>
                    <a:ln>
                      <a:noFill/>
                    </a:ln>
                  </pic:spPr>
                </pic:pic>
              </a:graphicData>
            </a:graphic>
          </wp:inline>
        </w:drawing>
      </w:r>
    </w:p>
    <w:p>
      <w:pPr>
        <w:pStyle w:val="7"/>
        <w:ind w:firstLine="0" w:firstLineChars="0"/>
        <w:jc w:val="center"/>
        <w:rPr>
          <w:rFonts w:ascii="黑体" w:hAnsi="黑体" w:eastAsia="黑体"/>
          <w:kern w:val="2"/>
        </w:rPr>
      </w:pPr>
      <w:r>
        <w:rPr>
          <w:rFonts w:hint="eastAsia" w:ascii="黑体" w:hAnsi="黑体" w:eastAsia="黑体"/>
          <w:kern w:val="2"/>
        </w:rPr>
        <w:t xml:space="preserve">1.卸粮斗  2.1#提升机  3.初清筛  4.2#提升机  5.烘前仓  6.1#皮带输送机  7.3#提升机  8.连续式干燥机  </w:t>
      </w:r>
    </w:p>
    <w:p>
      <w:pPr>
        <w:pStyle w:val="7"/>
        <w:ind w:firstLine="0" w:firstLineChars="0"/>
        <w:jc w:val="center"/>
        <w:rPr>
          <w:rFonts w:ascii="黑体" w:hAnsi="黑体" w:eastAsia="黑体"/>
          <w:kern w:val="2"/>
        </w:rPr>
      </w:pPr>
      <w:r>
        <w:rPr>
          <w:rFonts w:hint="eastAsia" w:ascii="黑体" w:hAnsi="黑体" w:eastAsia="黑体"/>
          <w:kern w:val="2"/>
        </w:rPr>
        <w:t xml:space="preserve">14.燃气换热器  15.热风炉间    </w:t>
      </w:r>
    </w:p>
    <w:p>
      <w:pPr>
        <w:pStyle w:val="7"/>
        <w:ind w:firstLine="0" w:firstLineChars="0"/>
        <w:rPr>
          <w:rFonts w:ascii="Times New Roman" w:hAnsi="Times New Roman" w:eastAsia="黑体"/>
          <w:kern w:val="2"/>
          <w:sz w:val="32"/>
          <w:szCs w:val="32"/>
        </w:rPr>
      </w:pP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.23  </w:t>
      </w:r>
      <w:r>
        <w:rPr>
          <w:rFonts w:hint="eastAsia" w:ascii="Times New Roman"/>
          <w:szCs w:val="20"/>
        </w:rPr>
        <w:t>Ⅳ型粮食烘干中心成套设备平面布置参考图（天然气）</w:t>
      </w:r>
    </w:p>
    <w:p>
      <w:pPr>
        <w:adjustRightInd/>
        <w:snapToGrid/>
        <w:spacing w:before="156" w:beforeLines="50" w:after="156" w:afterLines="50"/>
        <w:rPr>
          <w:rFonts w:ascii="Times New Roman"/>
          <w:szCs w:val="20"/>
        </w:rPr>
      </w:pPr>
    </w:p>
    <w:p>
      <w:pPr>
        <w:adjustRightInd/>
        <w:snapToGrid/>
        <w:spacing w:before="156" w:beforeLines="50" w:after="156" w:afterLines="50"/>
        <w:rPr>
          <w:rFonts w:ascii="Times New Roman"/>
          <w:szCs w:val="20"/>
        </w:rPr>
      </w:pPr>
    </w:p>
    <w:p>
      <w:pPr>
        <w:pStyle w:val="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114300" distR="114300">
            <wp:extent cx="6112510" cy="4319905"/>
            <wp:effectExtent l="0" t="0" r="2540" b="4445"/>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pic:cNvPicPr>
                  </pic:nvPicPr>
                  <pic:blipFill>
                    <a:blip r:embed="rId28"/>
                    <a:stretch>
                      <a:fillRect/>
                    </a:stretch>
                  </pic:blipFill>
                  <pic:spPr>
                    <a:xfrm>
                      <a:off x="0" y="0"/>
                      <a:ext cx="6112510" cy="4319905"/>
                    </a:xfrm>
                    <a:prstGeom prst="rect">
                      <a:avLst/>
                    </a:prstGeom>
                    <a:noFill/>
                    <a:ln>
                      <a:noFill/>
                    </a:ln>
                  </pic:spPr>
                </pic:pic>
              </a:graphicData>
            </a:graphic>
          </wp:inline>
        </w:drawing>
      </w:r>
    </w:p>
    <w:p>
      <w:pPr>
        <w:pStyle w:val="7"/>
        <w:ind w:firstLine="0" w:firstLineChars="0"/>
        <w:jc w:val="center"/>
        <w:rPr>
          <w:rFonts w:ascii="黑体" w:hAnsi="黑体" w:eastAsia="黑体"/>
          <w:kern w:val="2"/>
        </w:rPr>
      </w:pPr>
      <w:r>
        <w:rPr>
          <w:rFonts w:hint="eastAsia" w:ascii="黑体" w:hAnsi="黑体" w:eastAsia="黑体"/>
          <w:kern w:val="2"/>
        </w:rPr>
        <w:t>9.2#皮带输送机  10.4#提升机  11.烘后仓  12.3#皮带输送机  13.除尘设备及管网</w:t>
      </w:r>
    </w:p>
    <w:p>
      <w:pPr>
        <w:pStyle w:val="7"/>
        <w:ind w:firstLine="0" w:firstLineChars="0"/>
        <w:jc w:val="center"/>
        <w:rPr>
          <w:rFonts w:ascii="黑体" w:hAnsi="黑体" w:eastAsia="黑体"/>
          <w:kern w:val="2"/>
        </w:rPr>
      </w:pPr>
    </w:p>
    <w:p>
      <w:pPr>
        <w:pStyle w:val="7"/>
        <w:ind w:firstLine="0" w:firstLineChars="0"/>
        <w:jc w:val="center"/>
        <w:rPr>
          <w:rFonts w:ascii="黑体" w:hAnsi="黑体" w:eastAsia="黑体"/>
          <w:kern w:val="2"/>
        </w:rPr>
      </w:pPr>
    </w:p>
    <w:p>
      <w:pPr>
        <w:pStyle w:val="7"/>
        <w:ind w:firstLine="0" w:firstLineChars="0"/>
        <w:jc w:val="center"/>
        <w:rPr>
          <w:rFonts w:ascii="黑体" w:hAnsi="黑体" w:eastAsia="黑体"/>
          <w:kern w:val="2"/>
        </w:rPr>
      </w:pPr>
    </w:p>
    <w:p>
      <w:pPr>
        <w:adjustRightInd/>
        <w:snapToGrid/>
        <w:spacing w:before="156" w:beforeLines="50" w:after="156" w:afterLines="50"/>
        <w:rPr>
          <w:rFonts w:ascii="Times New Roman"/>
          <w:szCs w:val="20"/>
        </w:rPr>
      </w:pPr>
      <w:r>
        <w:rPr>
          <w:rFonts w:hint="eastAsia" w:ascii="Times New Roman"/>
          <w:szCs w:val="20"/>
        </w:rPr>
        <w:t>B</w:t>
      </w:r>
      <w:r>
        <w:rPr>
          <w:rFonts w:ascii="Times New Roman"/>
          <w:szCs w:val="20"/>
        </w:rPr>
        <w:t xml:space="preserve">.24  </w:t>
      </w:r>
      <w:r>
        <w:rPr>
          <w:rFonts w:hint="eastAsia" w:ascii="Times New Roman"/>
          <w:szCs w:val="20"/>
        </w:rPr>
        <w:t>Ⅳ型粮食烘干中心成套设备侧面布置参考图（天然气）</w:t>
      </w:r>
    </w:p>
    <w:p>
      <w:pPr>
        <w:pStyle w:val="7"/>
        <w:ind w:firstLine="0" w:firstLineChars="0"/>
        <w:rPr>
          <w:rFonts w:ascii="Times New Roman" w:hAnsi="Times New Roman" w:eastAsia="黑体"/>
          <w:kern w:val="2"/>
          <w:sz w:val="32"/>
          <w:szCs w:val="32"/>
        </w:rPr>
      </w:pPr>
    </w:p>
    <w:p>
      <w:pPr>
        <w:pStyle w:val="7"/>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114300" distR="114300">
            <wp:extent cx="6112510" cy="4319905"/>
            <wp:effectExtent l="0" t="0" r="2540" b="4445"/>
            <wp:docPr id="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pic:cNvPicPr>
                      <a:picLocks noChangeAspect="1"/>
                    </pic:cNvPicPr>
                  </pic:nvPicPr>
                  <pic:blipFill>
                    <a:blip r:embed="rId29"/>
                    <a:stretch>
                      <a:fillRect/>
                    </a:stretch>
                  </pic:blipFill>
                  <pic:spPr>
                    <a:xfrm>
                      <a:off x="0" y="0"/>
                      <a:ext cx="6112510" cy="4319905"/>
                    </a:xfrm>
                    <a:prstGeom prst="rect">
                      <a:avLst/>
                    </a:prstGeom>
                    <a:noFill/>
                    <a:ln>
                      <a:noFill/>
                    </a:ln>
                  </pic:spPr>
                </pic:pic>
              </a:graphicData>
            </a:graphic>
          </wp:inline>
        </w:drawing>
      </w:r>
    </w:p>
    <w:p>
      <w:pPr>
        <w:pStyle w:val="7"/>
        <w:ind w:firstLine="0" w:firstLineChars="0"/>
        <w:jc w:val="center"/>
        <w:rPr>
          <w:rFonts w:ascii="Times New Roman" w:hAnsi="Times New Roman" w:eastAsia="黑体"/>
          <w:kern w:val="2"/>
          <w:sz w:val="32"/>
          <w:szCs w:val="32"/>
        </w:rPr>
      </w:pPr>
    </w:p>
    <w:p>
      <w:pPr>
        <w:pStyle w:val="7"/>
        <w:ind w:firstLine="0" w:firstLineChars="0"/>
        <w:rPr>
          <w:rFonts w:ascii="Times New Roman" w:hAnsi="Times New Roman" w:eastAsia="黑体"/>
          <w:kern w:val="2"/>
          <w:sz w:val="32"/>
          <w:szCs w:val="32"/>
        </w:rPr>
      </w:pPr>
    </w:p>
    <w:p>
      <w:pPr>
        <w:pStyle w:val="7"/>
        <w:ind w:firstLine="0" w:firstLineChars="0"/>
        <w:rPr>
          <w:rFonts w:ascii="Times New Roman" w:hAnsi="Times New Roman" w:eastAsia="黑体"/>
          <w:kern w:val="2"/>
          <w:sz w:val="32"/>
          <w:szCs w:val="32"/>
        </w:rPr>
        <w:sectPr>
          <w:pgSz w:w="16838" w:h="11906" w:orient="landscape"/>
          <w:pgMar w:top="720" w:right="720" w:bottom="720" w:left="720" w:header="851" w:footer="992" w:gutter="0"/>
          <w:pgNumType w:fmt="decimal"/>
          <w:cols w:space="720" w:num="1"/>
          <w:docGrid w:type="lines" w:linePitch="312" w:charSpace="0"/>
        </w:sectPr>
      </w:pPr>
    </w:p>
    <w:p>
      <w:pPr>
        <w:widowControl/>
        <w:adjustRightInd/>
        <w:snapToGrid/>
        <w:spacing w:before="156" w:beforeLines="50" w:after="156" w:afterLines="50"/>
        <w:jc w:val="center"/>
        <w:outlineLvl w:val="1"/>
        <w:rPr>
          <w:rFonts w:ascii="Times New Roman" w:hAnsi="Times New Roman" w:eastAsia="黑体" w:cs="Times New Roman"/>
          <w:kern w:val="0"/>
          <w:szCs w:val="20"/>
        </w:rPr>
      </w:pPr>
      <w:r>
        <w:rPr>
          <w:rFonts w:hint="eastAsia" w:ascii="Times New Roman" w:hAnsi="Times New Roman" w:eastAsia="黑体" w:cs="Times New Roman"/>
          <w:kern w:val="0"/>
          <w:szCs w:val="20"/>
        </w:rPr>
        <w:t>附录</w:t>
      </w:r>
      <w:r>
        <w:rPr>
          <w:rFonts w:ascii="Times New Roman" w:hAnsi="Times New Roman" w:eastAsia="黑体" w:cs="Times New Roman"/>
          <w:kern w:val="0"/>
          <w:szCs w:val="20"/>
        </w:rPr>
        <w:t xml:space="preserve"> C </w:t>
      </w:r>
    </w:p>
    <w:p>
      <w:pPr>
        <w:adjustRightInd/>
        <w:snapToGrid/>
        <w:spacing w:before="156" w:beforeLines="50" w:after="156" w:afterLines="50"/>
        <w:jc w:val="center"/>
        <w:rPr>
          <w:rFonts w:ascii="Times New Roman" w:hAnsi="Times New Roman" w:eastAsia="黑体" w:cs="Times New Roman"/>
          <w:szCs w:val="20"/>
        </w:rPr>
      </w:pPr>
      <w:r>
        <w:rPr>
          <w:rFonts w:ascii="Times New Roman" w:hAnsi="Times New Roman" w:eastAsia="黑体" w:cs="Times New Roman"/>
          <w:szCs w:val="20"/>
        </w:rPr>
        <w:t>（</w:t>
      </w:r>
      <w:r>
        <w:rPr>
          <w:rFonts w:hint="eastAsia" w:ascii="Times New Roman" w:hAnsi="Times New Roman" w:eastAsia="黑体" w:cs="Times New Roman"/>
          <w:szCs w:val="20"/>
        </w:rPr>
        <w:t>资料</w:t>
      </w:r>
      <w:r>
        <w:rPr>
          <w:rFonts w:ascii="Times New Roman" w:hAnsi="Times New Roman" w:eastAsia="黑体" w:cs="Times New Roman"/>
          <w:szCs w:val="20"/>
        </w:rPr>
        <w:t>性附录）</w:t>
      </w:r>
    </w:p>
    <w:p>
      <w:pPr>
        <w:adjustRightInd/>
        <w:snapToGrid/>
        <w:spacing w:before="156" w:beforeLines="50" w:after="156" w:afterLines="50"/>
        <w:jc w:val="center"/>
        <w:rPr>
          <w:rFonts w:ascii="Times New Roman" w:hAnsi="Times New Roman" w:eastAsia="黑体" w:cs="Times New Roman"/>
          <w:szCs w:val="20"/>
        </w:rPr>
      </w:pPr>
      <w:r>
        <w:rPr>
          <w:rFonts w:hint="eastAsia" w:ascii="Times New Roman" w:hAnsi="Times New Roman" w:eastAsia="黑体" w:cs="Times New Roman"/>
          <w:szCs w:val="20"/>
        </w:rPr>
        <w:t>粮食烘干中心成套设备建设项目验收表</w:t>
      </w:r>
    </w:p>
    <w:p>
      <w:pPr>
        <w:adjustRightInd/>
        <w:snapToGrid/>
        <w:spacing w:before="156" w:beforeLines="50" w:after="156" w:afterLines="50"/>
        <w:jc w:val="left"/>
        <w:rPr>
          <w:rFonts w:ascii="Times New Roman" w:hAnsi="Times New Roman" w:eastAsia="黑体" w:cs="Times New Roman"/>
          <w:szCs w:val="20"/>
        </w:rPr>
      </w:pPr>
      <w:r>
        <w:rPr>
          <w:rFonts w:ascii="Times New Roman" w:hAnsi="Times New Roman" w:eastAsia="黑体" w:cs="Times New Roman"/>
          <w:szCs w:val="20"/>
        </w:rPr>
        <w:t xml:space="preserve">C.1 </w:t>
      </w:r>
      <w:r>
        <w:rPr>
          <w:rFonts w:hint="eastAsia" w:ascii="Times New Roman" w:hAnsi="Times New Roman" w:eastAsia="黑体" w:cs="Times New Roman"/>
          <w:szCs w:val="20"/>
        </w:rPr>
        <w:t>粮食烘干中心成套设备建设项目验收表</w:t>
      </w:r>
    </w:p>
    <w:p>
      <w:pPr>
        <w:autoSpaceDE w:val="0"/>
        <w:autoSpaceDN w:val="0"/>
        <w:snapToGrid/>
        <w:spacing w:before="156" w:beforeLines="50"/>
        <w:jc w:val="center"/>
        <w:rPr>
          <w:rFonts w:ascii="Times New Roman" w:hAnsi="Times New Roman" w:eastAsia="黑体" w:cs="Times New Roman"/>
          <w:kern w:val="0"/>
          <w:szCs w:val="21"/>
        </w:rPr>
      </w:pPr>
      <w:r>
        <w:rPr>
          <w:rFonts w:ascii="Times New Roman" w:hAnsi="Times New Roman" w:eastAsia="黑体" w:cs="Times New Roman"/>
          <w:kern w:val="0"/>
          <w:szCs w:val="21"/>
        </w:rPr>
        <w:t>表C.1 粮食烘干中心</w:t>
      </w:r>
      <w:r>
        <w:rPr>
          <w:rFonts w:hint="eastAsia" w:ascii="Times New Roman" w:hAnsi="Times New Roman" w:eastAsia="黑体" w:cs="Times New Roman"/>
          <w:kern w:val="0"/>
          <w:szCs w:val="21"/>
        </w:rPr>
        <w:t>成套设备建设</w:t>
      </w:r>
      <w:r>
        <w:rPr>
          <w:rFonts w:ascii="Times New Roman" w:hAnsi="Times New Roman" w:eastAsia="黑体" w:cs="Times New Roman"/>
          <w:kern w:val="0"/>
          <w:szCs w:val="21"/>
        </w:rPr>
        <w:t>项目验收表</w:t>
      </w:r>
    </w:p>
    <w:tbl>
      <w:tblPr>
        <w:tblStyle w:val="4"/>
        <w:tblW w:w="50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921"/>
        <w:gridCol w:w="953"/>
        <w:gridCol w:w="1043"/>
        <w:gridCol w:w="175"/>
        <w:gridCol w:w="532"/>
        <w:gridCol w:w="687"/>
        <w:gridCol w:w="492"/>
        <w:gridCol w:w="727"/>
        <w:gridCol w:w="447"/>
        <w:gridCol w:w="778"/>
        <w:gridCol w:w="403"/>
        <w:gridCol w:w="500"/>
        <w:gridCol w:w="481"/>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381" w:type="pct"/>
            <w:noWrap w:val="0"/>
            <w:vAlign w:val="center"/>
          </w:tcPr>
          <w:p>
            <w:pPr>
              <w:widowControl/>
              <w:jc w:val="center"/>
              <w:outlineLvl w:val="2"/>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类别</w:t>
            </w:r>
          </w:p>
        </w:tc>
        <w:tc>
          <w:tcPr>
            <w:tcW w:w="944" w:type="pct"/>
            <w:gridSpan w:val="2"/>
            <w:noWrap w:val="0"/>
            <w:vAlign w:val="center"/>
          </w:tcPr>
          <w:p>
            <w:pPr>
              <w:widowControl/>
              <w:jc w:val="center"/>
              <w:outlineLvl w:val="2"/>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目  录</w:t>
            </w:r>
          </w:p>
        </w:tc>
        <w:tc>
          <w:tcPr>
            <w:tcW w:w="3675" w:type="pct"/>
            <w:gridSpan w:val="12"/>
            <w:noWrap w:val="0"/>
            <w:vAlign w:val="center"/>
          </w:tcPr>
          <w:p>
            <w:pPr>
              <w:widowControl/>
              <w:jc w:val="center"/>
              <w:outlineLvl w:val="2"/>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0" w:type="pct"/>
            <w:gridSpan w:val="15"/>
            <w:noWrap w:val="0"/>
            <w:vAlign w:val="center"/>
          </w:tcPr>
          <w:p>
            <w:pPr>
              <w:widowControl/>
              <w:jc w:val="left"/>
              <w:outlineLvl w:val="2"/>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restart"/>
            <w:noWrap w:val="0"/>
            <w:vAlign w:val="center"/>
          </w:tcPr>
          <w:p>
            <w:pPr>
              <w:widowControl/>
              <w:jc w:val="center"/>
              <w:outlineLvl w:val="2"/>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烘干中心基本信息</w:t>
            </w:r>
          </w:p>
        </w:tc>
        <w:tc>
          <w:tcPr>
            <w:tcW w:w="944"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烘干中心名称</w:t>
            </w:r>
          </w:p>
        </w:tc>
        <w:tc>
          <w:tcPr>
            <w:tcW w:w="3675" w:type="pct"/>
            <w:gridSpan w:val="12"/>
            <w:noWrap w:val="0"/>
            <w:vAlign w:val="center"/>
          </w:tcPr>
          <w:p>
            <w:pPr>
              <w:widowControl/>
              <w:jc w:val="center"/>
              <w:outlineLvl w:val="2"/>
              <w:rPr>
                <w:rFonts w:ascii="Times New Roman" w:hAnsi="Times New Roman" w:eastAsia="宋体" w:cs="Times New Roman"/>
                <w:b/>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b/>
                <w:kern w:val="0"/>
                <w:sz w:val="18"/>
                <w:szCs w:val="18"/>
              </w:rPr>
            </w:pPr>
          </w:p>
        </w:tc>
        <w:tc>
          <w:tcPr>
            <w:tcW w:w="944"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地址</w:t>
            </w:r>
          </w:p>
        </w:tc>
        <w:tc>
          <w:tcPr>
            <w:tcW w:w="3675" w:type="pct"/>
            <w:gridSpan w:val="12"/>
            <w:noWrap w:val="0"/>
            <w:vAlign w:val="center"/>
          </w:tcPr>
          <w:p>
            <w:pPr>
              <w:widowControl/>
              <w:jc w:val="center"/>
              <w:outlineLvl w:val="2"/>
              <w:rPr>
                <w:rFonts w:ascii="Times New Roman" w:hAnsi="Times New Roman" w:eastAsia="宋体" w:cs="Times New Roman"/>
                <w:b/>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b/>
                <w:kern w:val="0"/>
                <w:sz w:val="18"/>
                <w:szCs w:val="18"/>
              </w:rPr>
            </w:pPr>
          </w:p>
        </w:tc>
        <w:tc>
          <w:tcPr>
            <w:tcW w:w="944"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经营主体性质</w:t>
            </w:r>
          </w:p>
        </w:tc>
        <w:tc>
          <w:tcPr>
            <w:tcW w:w="3675" w:type="pct"/>
            <w:gridSpan w:val="12"/>
            <w:noWrap w:val="0"/>
            <w:vAlign w:val="center"/>
          </w:tcPr>
          <w:p>
            <w:pPr>
              <w:widowControl/>
              <w:jc w:val="left"/>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合作社□ 家庭农场□ 农机服务中心□ 个人□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b/>
                <w:kern w:val="0"/>
                <w:sz w:val="18"/>
                <w:szCs w:val="18"/>
              </w:rPr>
            </w:pPr>
          </w:p>
        </w:tc>
        <w:tc>
          <w:tcPr>
            <w:tcW w:w="944"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申报规模</w:t>
            </w:r>
          </w:p>
        </w:tc>
        <w:tc>
          <w:tcPr>
            <w:tcW w:w="3675" w:type="pct"/>
            <w:gridSpan w:val="12"/>
            <w:noWrap w:val="0"/>
            <w:vAlign w:val="center"/>
          </w:tcPr>
          <w:p>
            <w:pPr>
              <w:widowControl/>
              <w:jc w:val="left"/>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 xml:space="preserve">Ⅰ型□ Ⅱ型□ Ⅲ型□ Ⅳ型□ Ⅴ型□ Ⅵ型□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b/>
                <w:kern w:val="0"/>
                <w:sz w:val="18"/>
                <w:szCs w:val="18"/>
              </w:rPr>
            </w:pPr>
          </w:p>
        </w:tc>
        <w:tc>
          <w:tcPr>
            <w:tcW w:w="944"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统一社会信用</w:t>
            </w:r>
          </w:p>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代码</w:t>
            </w:r>
          </w:p>
        </w:tc>
        <w:tc>
          <w:tcPr>
            <w:tcW w:w="3675" w:type="pct"/>
            <w:gridSpan w:val="12"/>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b/>
                <w:kern w:val="0"/>
                <w:sz w:val="18"/>
                <w:szCs w:val="18"/>
              </w:rPr>
            </w:pPr>
          </w:p>
        </w:tc>
        <w:tc>
          <w:tcPr>
            <w:tcW w:w="944"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负责人姓名</w:t>
            </w:r>
          </w:p>
        </w:tc>
        <w:tc>
          <w:tcPr>
            <w:tcW w:w="525" w:type="pct"/>
            <w:noWrap w:val="0"/>
            <w:vAlign w:val="center"/>
          </w:tcPr>
          <w:p>
            <w:pPr>
              <w:widowControl/>
              <w:jc w:val="center"/>
              <w:outlineLvl w:val="2"/>
              <w:rPr>
                <w:rFonts w:ascii="Times New Roman" w:hAnsi="Times New Roman" w:eastAsia="宋体" w:cs="Times New Roman"/>
                <w:b/>
                <w:kern w:val="0"/>
                <w:sz w:val="18"/>
                <w:szCs w:val="18"/>
              </w:rPr>
            </w:pPr>
          </w:p>
        </w:tc>
        <w:tc>
          <w:tcPr>
            <w:tcW w:w="356"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性别</w:t>
            </w:r>
          </w:p>
        </w:tc>
        <w:tc>
          <w:tcPr>
            <w:tcW w:w="594"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男□女□</w:t>
            </w:r>
          </w:p>
        </w:tc>
        <w:tc>
          <w:tcPr>
            <w:tcW w:w="591"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身份证号</w:t>
            </w:r>
          </w:p>
        </w:tc>
        <w:tc>
          <w:tcPr>
            <w:tcW w:w="595"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494"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手机号</w:t>
            </w:r>
          </w:p>
        </w:tc>
        <w:tc>
          <w:tcPr>
            <w:tcW w:w="520" w:type="pct"/>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0" w:type="pct"/>
            <w:gridSpan w:val="15"/>
            <w:noWrap w:val="0"/>
            <w:vAlign w:val="center"/>
          </w:tcPr>
          <w:p>
            <w:pPr>
              <w:widowControl/>
              <w:jc w:val="left"/>
              <w:outlineLvl w:val="2"/>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验收项目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restart"/>
            <w:noWrap w:val="0"/>
            <w:vAlign w:val="center"/>
          </w:tcPr>
          <w:p>
            <w:pPr>
              <w:widowControl/>
              <w:jc w:val="center"/>
              <w:outlineLvl w:val="2"/>
              <w:rPr>
                <w:rFonts w:ascii="Times New Roman" w:hAnsi="Times New Roman" w:eastAsia="宋体" w:cs="Times New Roman"/>
                <w:b/>
                <w:kern w:val="0"/>
                <w:sz w:val="18"/>
                <w:szCs w:val="18"/>
              </w:rPr>
            </w:pPr>
            <w:bookmarkStart w:id="0" w:name="_Hlk143619231"/>
            <w:r>
              <w:rPr>
                <w:rFonts w:hint="eastAsia" w:ascii="Times New Roman" w:hAnsi="Times New Roman" w:eastAsia="宋体" w:cs="Times New Roman"/>
                <w:b/>
                <w:kern w:val="0"/>
                <w:sz w:val="18"/>
                <w:szCs w:val="18"/>
              </w:rPr>
              <w:t>资料验收</w:t>
            </w:r>
            <w:bookmarkEnd w:id="0"/>
          </w:p>
        </w:tc>
        <w:tc>
          <w:tcPr>
            <w:tcW w:w="944" w:type="pct"/>
            <w:gridSpan w:val="2"/>
            <w:noWrap w:val="0"/>
            <w:vAlign w:val="center"/>
          </w:tcPr>
          <w:p>
            <w:pPr>
              <w:widowControl/>
              <w:jc w:val="center"/>
              <w:outlineLvl w:val="2"/>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资料名称</w:t>
            </w:r>
          </w:p>
        </w:tc>
        <w:tc>
          <w:tcPr>
            <w:tcW w:w="3675" w:type="pct"/>
            <w:gridSpan w:val="12"/>
            <w:noWrap w:val="0"/>
            <w:vAlign w:val="center"/>
          </w:tcPr>
          <w:p>
            <w:pPr>
              <w:widowControl/>
              <w:jc w:val="center"/>
              <w:outlineLvl w:val="2"/>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 xml:space="preserve">有 </w:t>
            </w:r>
            <w:r>
              <w:rPr>
                <w:rFonts w:ascii="Times New Roman" w:hAnsi="Times New Roman" w:eastAsia="宋体" w:cs="Times New Roman"/>
                <w:b/>
                <w:kern w:val="0"/>
                <w:sz w:val="18"/>
                <w:szCs w:val="18"/>
              </w:rPr>
              <w:t xml:space="preserve">   </w:t>
            </w:r>
            <w:r>
              <w:rPr>
                <w:rFonts w:hint="eastAsia" w:ascii="Times New Roman" w:hAnsi="Times New Roman" w:eastAsia="宋体" w:cs="Times New Roman"/>
                <w:b/>
                <w:kern w:val="0"/>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restart"/>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购销合同</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有</w:t>
            </w: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continue"/>
            <w:noWrap w:val="0"/>
            <w:vAlign w:val="center"/>
          </w:tcPr>
          <w:p>
            <w:pPr>
              <w:widowControl/>
              <w:jc w:val="center"/>
              <w:outlineLvl w:val="2"/>
              <w:rPr>
                <w:rFonts w:ascii="Times New Roman" w:hAnsi="Times New Roman" w:eastAsia="宋体" w:cs="Times New Roman"/>
                <w:kern w:val="0"/>
                <w:sz w:val="18"/>
                <w:szCs w:val="18"/>
              </w:rPr>
            </w:pP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restar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工商营业执照</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有</w:t>
            </w: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无</w:t>
            </w:r>
          </w:p>
        </w:tc>
      </w:tr>
      <w:tr>
        <w:tblPrEx>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continue"/>
            <w:noWrap w:val="0"/>
            <w:vAlign w:val="center"/>
          </w:tcPr>
          <w:p>
            <w:pPr>
              <w:widowControl/>
              <w:jc w:val="center"/>
              <w:outlineLvl w:val="2"/>
              <w:rPr>
                <w:rFonts w:ascii="Times New Roman" w:hAnsi="Times New Roman" w:eastAsia="宋体" w:cs="Times New Roman"/>
                <w:kern w:val="0"/>
                <w:sz w:val="18"/>
                <w:szCs w:val="18"/>
              </w:rPr>
            </w:pP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restart"/>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购机者发票</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有</w:t>
            </w: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continue"/>
            <w:noWrap w:val="0"/>
            <w:vAlign w:val="center"/>
          </w:tcPr>
          <w:p>
            <w:pPr>
              <w:widowControl/>
              <w:jc w:val="center"/>
              <w:outlineLvl w:val="2"/>
              <w:rPr>
                <w:rFonts w:ascii="Times New Roman" w:hAnsi="Times New Roman" w:eastAsia="宋体" w:cs="Times New Roman"/>
                <w:kern w:val="0"/>
                <w:sz w:val="18"/>
                <w:szCs w:val="18"/>
              </w:rPr>
            </w:pP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restar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成套设备</w:t>
            </w:r>
            <w:r>
              <w:rPr>
                <w:rFonts w:hint="eastAsia" w:ascii="Times New Roman" w:hAnsi="Times New Roman" w:eastAsia="宋体" w:cs="Times New Roman"/>
                <w:kern w:val="0"/>
                <w:sz w:val="18"/>
                <w:szCs w:val="18"/>
              </w:rPr>
              <w:t>（包括单机）</w:t>
            </w:r>
            <w:r>
              <w:rPr>
                <w:rFonts w:ascii="Times New Roman" w:hAnsi="Times New Roman" w:eastAsia="宋体" w:cs="Times New Roman"/>
                <w:kern w:val="0"/>
                <w:sz w:val="18"/>
                <w:szCs w:val="18"/>
              </w:rPr>
              <w:t>说明书</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有</w:t>
            </w: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continue"/>
            <w:noWrap w:val="0"/>
            <w:vAlign w:val="center"/>
          </w:tcPr>
          <w:p>
            <w:pPr>
              <w:widowControl/>
              <w:jc w:val="center"/>
              <w:outlineLvl w:val="2"/>
              <w:rPr>
                <w:rFonts w:ascii="Times New Roman" w:hAnsi="Times New Roman" w:eastAsia="宋体" w:cs="Times New Roman"/>
                <w:kern w:val="0"/>
                <w:sz w:val="18"/>
                <w:szCs w:val="18"/>
              </w:rPr>
            </w:pP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restar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售后服务承诺书</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有</w:t>
            </w: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continue"/>
            <w:noWrap w:val="0"/>
            <w:vAlign w:val="center"/>
          </w:tcPr>
          <w:p>
            <w:pPr>
              <w:widowControl/>
              <w:jc w:val="center"/>
              <w:outlineLvl w:val="2"/>
              <w:rPr>
                <w:rFonts w:ascii="Times New Roman" w:hAnsi="Times New Roman" w:eastAsia="宋体" w:cs="Times New Roman"/>
                <w:kern w:val="0"/>
                <w:sz w:val="18"/>
                <w:szCs w:val="18"/>
              </w:rPr>
            </w:pP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restar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工</w:t>
            </w:r>
          </w:p>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程</w:t>
            </w:r>
          </w:p>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验</w:t>
            </w:r>
          </w:p>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收</w:t>
            </w:r>
          </w:p>
        </w:tc>
        <w:tc>
          <w:tcPr>
            <w:tcW w:w="944"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设施名称</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建筑形式</w:t>
            </w: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热风炉间</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除尘室</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restar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成</w:t>
            </w:r>
          </w:p>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套</w:t>
            </w:r>
          </w:p>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设</w:t>
            </w:r>
          </w:p>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备</w:t>
            </w:r>
          </w:p>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主     要     单     机              验     收</w:t>
            </w:r>
          </w:p>
        </w:tc>
        <w:tc>
          <w:tcPr>
            <w:tcW w:w="944" w:type="pct"/>
            <w:gridSpan w:val="2"/>
            <w:noWrap w:val="0"/>
            <w:vAlign w:val="center"/>
          </w:tcPr>
          <w:p>
            <w:pPr>
              <w:widowControl/>
              <w:jc w:val="center"/>
              <w:outlineLvl w:val="2"/>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设备名称</w:t>
            </w:r>
          </w:p>
        </w:tc>
        <w:tc>
          <w:tcPr>
            <w:tcW w:w="1227" w:type="pct"/>
            <w:gridSpan w:val="4"/>
            <w:noWrap w:val="0"/>
            <w:vAlign w:val="center"/>
          </w:tcPr>
          <w:p>
            <w:pPr>
              <w:widowControl/>
              <w:jc w:val="center"/>
              <w:outlineLvl w:val="2"/>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对照实物</w:t>
            </w:r>
          </w:p>
        </w:tc>
        <w:tc>
          <w:tcPr>
            <w:tcW w:w="1231" w:type="pct"/>
            <w:gridSpan w:val="4"/>
            <w:noWrap w:val="0"/>
            <w:vAlign w:val="center"/>
          </w:tcPr>
          <w:p>
            <w:pPr>
              <w:widowControl/>
              <w:jc w:val="center"/>
              <w:outlineLvl w:val="2"/>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数  量</w:t>
            </w:r>
          </w:p>
        </w:tc>
        <w:tc>
          <w:tcPr>
            <w:tcW w:w="1218" w:type="pct"/>
            <w:gridSpan w:val="4"/>
            <w:noWrap w:val="0"/>
            <w:vAlign w:val="center"/>
          </w:tcPr>
          <w:p>
            <w:pPr>
              <w:widowControl/>
              <w:jc w:val="center"/>
              <w:outlineLvl w:val="2"/>
              <w:rPr>
                <w:rFonts w:ascii="Times New Roman" w:hAnsi="Times New Roman" w:eastAsia="宋体" w:cs="Times New Roman"/>
                <w:b/>
                <w:bCs/>
                <w:kern w:val="0"/>
                <w:sz w:val="18"/>
                <w:szCs w:val="18"/>
              </w:rPr>
            </w:pPr>
            <w:r>
              <w:rPr>
                <w:rFonts w:ascii="Times New Roman" w:hAnsi="Times New Roman" w:eastAsia="宋体" w:cs="Times New Roman"/>
                <w:b/>
                <w:bCs/>
                <w:kern w:val="0"/>
                <w:sz w:val="18"/>
                <w:szCs w:val="18"/>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restar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固定式电子衡器</w:t>
            </w:r>
          </w:p>
        </w:tc>
        <w:tc>
          <w:tcPr>
            <w:tcW w:w="613"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有</w:t>
            </w: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无</w:t>
            </w: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设计数量</w:t>
            </w:r>
          </w:p>
        </w:tc>
        <w:tc>
          <w:tcPr>
            <w:tcW w:w="617"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实际数量</w:t>
            </w:r>
          </w:p>
        </w:tc>
        <w:tc>
          <w:tcPr>
            <w:tcW w:w="455"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指标值</w:t>
            </w:r>
          </w:p>
        </w:tc>
        <w:tc>
          <w:tcPr>
            <w:tcW w:w="762" w:type="pct"/>
            <w:gridSpan w:val="2"/>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符合</w:t>
            </w:r>
            <w:r>
              <w:rPr>
                <w:rFonts w:hint="eastAsia" w:ascii="Times New Roman" w:hAnsi="Times New Roman" w:eastAsia="宋体" w:cs="Times New Roman"/>
                <w:kern w:val="0"/>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continue"/>
            <w:noWrap w:val="0"/>
            <w:vAlign w:val="center"/>
          </w:tcPr>
          <w:p>
            <w:pPr>
              <w:widowControl/>
              <w:jc w:val="center"/>
              <w:outlineLvl w:val="2"/>
              <w:rPr>
                <w:rFonts w:ascii="Times New Roman" w:hAnsi="Times New Roman" w:eastAsia="宋体" w:cs="Times New Roman"/>
                <w:kern w:val="0"/>
                <w:sz w:val="18"/>
                <w:szCs w:val="18"/>
              </w:rPr>
            </w:pPr>
          </w:p>
        </w:tc>
        <w:tc>
          <w:tcPr>
            <w:tcW w:w="613"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7"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455"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762" w:type="pct"/>
            <w:gridSpan w:val="2"/>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restar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初清筛</w:t>
            </w:r>
          </w:p>
        </w:tc>
        <w:tc>
          <w:tcPr>
            <w:tcW w:w="613"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有</w:t>
            </w: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无</w:t>
            </w:r>
          </w:p>
        </w:tc>
        <w:tc>
          <w:tcPr>
            <w:tcW w:w="614"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设计数</w:t>
            </w:r>
          </w:p>
        </w:tc>
        <w:tc>
          <w:tcPr>
            <w:tcW w:w="617"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实际数量</w:t>
            </w:r>
          </w:p>
        </w:tc>
        <w:tc>
          <w:tcPr>
            <w:tcW w:w="455"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指标</w:t>
            </w:r>
            <w:r>
              <w:rPr>
                <w:rFonts w:hint="eastAsia" w:ascii="Segoe UI Symbol" w:hAnsi="Segoe UI Symbol" w:eastAsia="宋体" w:cs="Times New Roman"/>
                <w:kern w:val="0"/>
                <w:sz w:val="18"/>
                <w:szCs w:val="18"/>
              </w:rPr>
              <w:t>值</w:t>
            </w:r>
          </w:p>
        </w:tc>
        <w:tc>
          <w:tcPr>
            <w:tcW w:w="762"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w:t>
            </w:r>
            <w:r>
              <w:rPr>
                <w:rFonts w:ascii="Times New Roman" w:hAnsi="Times New Roman" w:eastAsia="宋体" w:cs="Times New Roman"/>
                <w:kern w:val="0"/>
                <w:sz w:val="18"/>
                <w:szCs w:val="18"/>
              </w:rPr>
              <w:t>/</w:t>
            </w:r>
            <w:r>
              <w:rPr>
                <w:rFonts w:hint="eastAsia" w:ascii="Times New Roman" w:hAnsi="Times New Roman" w:eastAsia="宋体" w:cs="Times New Roman"/>
                <w:kern w:val="0"/>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continue"/>
            <w:noWrap w:val="0"/>
            <w:vAlign w:val="center"/>
          </w:tcPr>
          <w:p>
            <w:pPr>
              <w:widowControl/>
              <w:jc w:val="center"/>
              <w:outlineLvl w:val="2"/>
              <w:rPr>
                <w:rFonts w:ascii="Times New Roman" w:hAnsi="Times New Roman" w:eastAsia="宋体" w:cs="Times New Roman"/>
                <w:kern w:val="0"/>
                <w:sz w:val="18"/>
                <w:szCs w:val="18"/>
              </w:rPr>
            </w:pPr>
          </w:p>
        </w:tc>
        <w:tc>
          <w:tcPr>
            <w:tcW w:w="613"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7"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455"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762" w:type="pct"/>
            <w:gridSpan w:val="2"/>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restar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提升机</w:t>
            </w:r>
          </w:p>
        </w:tc>
        <w:tc>
          <w:tcPr>
            <w:tcW w:w="613"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有</w:t>
            </w: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无</w:t>
            </w:r>
          </w:p>
        </w:tc>
        <w:tc>
          <w:tcPr>
            <w:tcW w:w="614"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设计数</w:t>
            </w:r>
          </w:p>
        </w:tc>
        <w:tc>
          <w:tcPr>
            <w:tcW w:w="617"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实际数量</w:t>
            </w:r>
          </w:p>
        </w:tc>
        <w:tc>
          <w:tcPr>
            <w:tcW w:w="455"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指标</w:t>
            </w:r>
            <w:r>
              <w:rPr>
                <w:rFonts w:hint="eastAsia" w:ascii="Segoe UI Symbol" w:hAnsi="Segoe UI Symbol" w:eastAsia="宋体" w:cs="Times New Roman"/>
                <w:kern w:val="0"/>
                <w:sz w:val="18"/>
                <w:szCs w:val="18"/>
              </w:rPr>
              <w:t>值</w:t>
            </w:r>
          </w:p>
        </w:tc>
        <w:tc>
          <w:tcPr>
            <w:tcW w:w="762"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continue"/>
            <w:noWrap w:val="0"/>
            <w:vAlign w:val="center"/>
          </w:tcPr>
          <w:p>
            <w:pPr>
              <w:widowControl/>
              <w:jc w:val="center"/>
              <w:outlineLvl w:val="2"/>
              <w:rPr>
                <w:rFonts w:ascii="Times New Roman" w:hAnsi="Times New Roman" w:eastAsia="宋体" w:cs="Times New Roman"/>
                <w:kern w:val="0"/>
                <w:sz w:val="18"/>
                <w:szCs w:val="18"/>
              </w:rPr>
            </w:pPr>
          </w:p>
        </w:tc>
        <w:tc>
          <w:tcPr>
            <w:tcW w:w="613"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7"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455"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762" w:type="pct"/>
            <w:gridSpan w:val="2"/>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restar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烘前仓</w:t>
            </w:r>
          </w:p>
        </w:tc>
        <w:tc>
          <w:tcPr>
            <w:tcW w:w="613"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有</w:t>
            </w: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无</w:t>
            </w:r>
          </w:p>
        </w:tc>
        <w:tc>
          <w:tcPr>
            <w:tcW w:w="614"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设计数</w:t>
            </w:r>
          </w:p>
        </w:tc>
        <w:tc>
          <w:tcPr>
            <w:tcW w:w="617"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实际数量</w:t>
            </w:r>
          </w:p>
        </w:tc>
        <w:tc>
          <w:tcPr>
            <w:tcW w:w="455"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指标</w:t>
            </w:r>
            <w:r>
              <w:rPr>
                <w:rFonts w:hint="eastAsia" w:ascii="Segoe UI Symbol" w:hAnsi="Segoe UI Symbol" w:eastAsia="宋体" w:cs="Times New Roman"/>
                <w:kern w:val="0"/>
                <w:sz w:val="18"/>
                <w:szCs w:val="18"/>
              </w:rPr>
              <w:t>值</w:t>
            </w:r>
          </w:p>
        </w:tc>
        <w:tc>
          <w:tcPr>
            <w:tcW w:w="762"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continue"/>
            <w:noWrap w:val="0"/>
            <w:vAlign w:val="center"/>
          </w:tcPr>
          <w:p>
            <w:pPr>
              <w:widowControl/>
              <w:jc w:val="center"/>
              <w:outlineLvl w:val="2"/>
              <w:rPr>
                <w:rFonts w:ascii="Times New Roman" w:hAnsi="Times New Roman" w:eastAsia="宋体" w:cs="Times New Roman"/>
                <w:kern w:val="0"/>
                <w:sz w:val="18"/>
                <w:szCs w:val="18"/>
              </w:rPr>
            </w:pPr>
          </w:p>
        </w:tc>
        <w:tc>
          <w:tcPr>
            <w:tcW w:w="613"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7"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455"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762" w:type="pct"/>
            <w:gridSpan w:val="2"/>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restar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皮带输送机</w:t>
            </w:r>
          </w:p>
        </w:tc>
        <w:tc>
          <w:tcPr>
            <w:tcW w:w="613"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有</w:t>
            </w: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无</w:t>
            </w:r>
          </w:p>
        </w:tc>
        <w:tc>
          <w:tcPr>
            <w:tcW w:w="614"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设计数</w:t>
            </w:r>
          </w:p>
        </w:tc>
        <w:tc>
          <w:tcPr>
            <w:tcW w:w="617"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实际数量</w:t>
            </w:r>
          </w:p>
        </w:tc>
        <w:tc>
          <w:tcPr>
            <w:tcW w:w="455"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指标</w:t>
            </w:r>
            <w:r>
              <w:rPr>
                <w:rFonts w:hint="eastAsia" w:ascii="Segoe UI Symbol" w:hAnsi="Segoe UI Symbol" w:eastAsia="宋体" w:cs="Times New Roman"/>
                <w:kern w:val="0"/>
                <w:sz w:val="18"/>
                <w:szCs w:val="18"/>
              </w:rPr>
              <w:t>值</w:t>
            </w:r>
          </w:p>
        </w:tc>
        <w:tc>
          <w:tcPr>
            <w:tcW w:w="762"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continue"/>
            <w:noWrap w:val="0"/>
            <w:vAlign w:val="center"/>
          </w:tcPr>
          <w:p>
            <w:pPr>
              <w:widowControl/>
              <w:jc w:val="center"/>
              <w:outlineLvl w:val="2"/>
              <w:rPr>
                <w:rFonts w:ascii="Times New Roman" w:hAnsi="Times New Roman" w:eastAsia="宋体" w:cs="Times New Roman"/>
                <w:kern w:val="0"/>
                <w:sz w:val="18"/>
                <w:szCs w:val="18"/>
              </w:rPr>
            </w:pPr>
          </w:p>
        </w:tc>
        <w:tc>
          <w:tcPr>
            <w:tcW w:w="613"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7"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455"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762" w:type="pct"/>
            <w:gridSpan w:val="2"/>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restar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干燥机</w:t>
            </w:r>
          </w:p>
        </w:tc>
        <w:tc>
          <w:tcPr>
            <w:tcW w:w="613"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有</w:t>
            </w: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无</w:t>
            </w:r>
          </w:p>
        </w:tc>
        <w:tc>
          <w:tcPr>
            <w:tcW w:w="614"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设计数</w:t>
            </w:r>
          </w:p>
        </w:tc>
        <w:tc>
          <w:tcPr>
            <w:tcW w:w="617"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实际数量</w:t>
            </w:r>
          </w:p>
        </w:tc>
        <w:tc>
          <w:tcPr>
            <w:tcW w:w="455"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指标</w:t>
            </w:r>
            <w:r>
              <w:rPr>
                <w:rFonts w:hint="eastAsia" w:ascii="Segoe UI Symbol" w:hAnsi="Segoe UI Symbol" w:eastAsia="宋体" w:cs="Times New Roman"/>
                <w:kern w:val="0"/>
                <w:sz w:val="18"/>
                <w:szCs w:val="18"/>
              </w:rPr>
              <w:t>值</w:t>
            </w:r>
          </w:p>
        </w:tc>
        <w:tc>
          <w:tcPr>
            <w:tcW w:w="762"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continue"/>
            <w:noWrap w:val="0"/>
            <w:vAlign w:val="center"/>
          </w:tcPr>
          <w:p>
            <w:pPr>
              <w:widowControl/>
              <w:jc w:val="center"/>
              <w:outlineLvl w:val="2"/>
              <w:rPr>
                <w:rFonts w:ascii="Times New Roman" w:hAnsi="Times New Roman" w:eastAsia="宋体" w:cs="Times New Roman"/>
                <w:kern w:val="0"/>
                <w:sz w:val="18"/>
                <w:szCs w:val="18"/>
              </w:rPr>
            </w:pPr>
          </w:p>
        </w:tc>
        <w:tc>
          <w:tcPr>
            <w:tcW w:w="613"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7"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455"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762" w:type="pct"/>
            <w:gridSpan w:val="2"/>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restar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烘后仓</w:t>
            </w:r>
          </w:p>
        </w:tc>
        <w:tc>
          <w:tcPr>
            <w:tcW w:w="613"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有</w:t>
            </w: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无</w:t>
            </w:r>
          </w:p>
        </w:tc>
        <w:tc>
          <w:tcPr>
            <w:tcW w:w="614"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设计数</w:t>
            </w:r>
          </w:p>
        </w:tc>
        <w:tc>
          <w:tcPr>
            <w:tcW w:w="617"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实际数量</w:t>
            </w:r>
          </w:p>
        </w:tc>
        <w:tc>
          <w:tcPr>
            <w:tcW w:w="455"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指标</w:t>
            </w:r>
            <w:r>
              <w:rPr>
                <w:rFonts w:hint="eastAsia" w:ascii="Segoe UI Symbol" w:hAnsi="Segoe UI Symbol" w:eastAsia="宋体" w:cs="Times New Roman"/>
                <w:kern w:val="0"/>
                <w:sz w:val="18"/>
                <w:szCs w:val="18"/>
              </w:rPr>
              <w:t>值</w:t>
            </w:r>
          </w:p>
        </w:tc>
        <w:tc>
          <w:tcPr>
            <w:tcW w:w="762" w:type="pct"/>
            <w:gridSpan w:val="2"/>
            <w:noWrap w:val="0"/>
            <w:vAlign w:val="top"/>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continue"/>
            <w:noWrap w:val="0"/>
            <w:vAlign w:val="center"/>
          </w:tcPr>
          <w:p>
            <w:pPr>
              <w:widowControl/>
              <w:jc w:val="center"/>
              <w:outlineLvl w:val="2"/>
              <w:rPr>
                <w:rFonts w:ascii="Times New Roman" w:hAnsi="Times New Roman" w:eastAsia="宋体" w:cs="Times New Roman"/>
                <w:kern w:val="0"/>
                <w:sz w:val="18"/>
                <w:szCs w:val="18"/>
              </w:rPr>
            </w:pPr>
          </w:p>
        </w:tc>
        <w:tc>
          <w:tcPr>
            <w:tcW w:w="613"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7"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455"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762" w:type="pct"/>
            <w:gridSpan w:val="2"/>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restar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配电柜</w:t>
            </w:r>
          </w:p>
        </w:tc>
        <w:tc>
          <w:tcPr>
            <w:tcW w:w="613"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有</w:t>
            </w: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无</w:t>
            </w: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7"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455"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762" w:type="pct"/>
            <w:gridSpan w:val="2"/>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continue"/>
            <w:noWrap w:val="0"/>
            <w:vAlign w:val="center"/>
          </w:tcPr>
          <w:p>
            <w:pPr>
              <w:widowControl/>
              <w:jc w:val="center"/>
              <w:outlineLvl w:val="2"/>
              <w:rPr>
                <w:rFonts w:ascii="Times New Roman" w:hAnsi="Times New Roman" w:eastAsia="宋体" w:cs="Times New Roman"/>
                <w:kern w:val="0"/>
                <w:sz w:val="18"/>
                <w:szCs w:val="18"/>
              </w:rPr>
            </w:pPr>
          </w:p>
        </w:tc>
        <w:tc>
          <w:tcPr>
            <w:tcW w:w="613"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4"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617"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455" w:type="pct"/>
            <w:gridSpan w:val="2"/>
            <w:noWrap w:val="0"/>
            <w:vAlign w:val="center"/>
          </w:tcPr>
          <w:p>
            <w:pPr>
              <w:widowControl/>
              <w:jc w:val="center"/>
              <w:outlineLvl w:val="2"/>
              <w:rPr>
                <w:rFonts w:ascii="Times New Roman" w:hAnsi="Times New Roman" w:eastAsia="宋体" w:cs="Times New Roman"/>
                <w:kern w:val="0"/>
                <w:sz w:val="18"/>
                <w:szCs w:val="18"/>
              </w:rPr>
            </w:pPr>
          </w:p>
        </w:tc>
        <w:tc>
          <w:tcPr>
            <w:tcW w:w="762" w:type="pct"/>
            <w:gridSpan w:val="2"/>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restar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生产线加工产品指标验收</w:t>
            </w:r>
          </w:p>
        </w:tc>
        <w:tc>
          <w:tcPr>
            <w:tcW w:w="944" w:type="pct"/>
            <w:gridSpan w:val="2"/>
            <w:vMerge w:val="restart"/>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处理量</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实测数</w:t>
            </w: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 xml:space="preserve">符合 / </w:t>
            </w:r>
            <w:r>
              <w:rPr>
                <w:rFonts w:ascii="Times New Roman" w:hAnsi="Times New Roman" w:eastAsia="宋体" w:cs="Times New Roman"/>
                <w:kern w:val="0"/>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continue"/>
            <w:noWrap w:val="0"/>
            <w:vAlign w:val="center"/>
          </w:tcPr>
          <w:p>
            <w:pPr>
              <w:widowControl/>
              <w:jc w:val="center"/>
              <w:outlineLvl w:val="2"/>
              <w:rPr>
                <w:rFonts w:ascii="Times New Roman" w:hAnsi="Times New Roman" w:eastAsia="宋体" w:cs="Times New Roman"/>
                <w:kern w:val="0"/>
                <w:sz w:val="18"/>
                <w:szCs w:val="18"/>
              </w:rPr>
            </w:pP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464" w:type="pct"/>
            <w:vMerge w:val="restart"/>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单位</w:t>
            </w:r>
          </w:p>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耗热量</w:t>
            </w:r>
          </w:p>
        </w:tc>
        <w:tc>
          <w:tcPr>
            <w:tcW w:w="480" w:type="pct"/>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品种</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实测数</w:t>
            </w: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 / 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464"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480" w:type="pct"/>
            <w:noWrap w:val="0"/>
            <w:vAlign w:val="center"/>
          </w:tcPr>
          <w:p>
            <w:pPr>
              <w:widowControl/>
              <w:jc w:val="left"/>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玉米</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464" w:type="pct"/>
            <w:vMerge w:val="restar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烘干不均匀度</w:t>
            </w:r>
          </w:p>
        </w:tc>
        <w:tc>
          <w:tcPr>
            <w:tcW w:w="480" w:type="pct"/>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降水</w:t>
            </w:r>
          </w:p>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幅度</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实测数</w:t>
            </w: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 / 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464"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480" w:type="pct"/>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≤5%</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464"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480" w:type="pct"/>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＞5%≤10%</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464"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480" w:type="pct"/>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＞10%</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restar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热风温度</w:t>
            </w:r>
          </w:p>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波动范围</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实测数</w:t>
            </w: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 / 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continue"/>
            <w:noWrap w:val="0"/>
            <w:vAlign w:val="center"/>
          </w:tcPr>
          <w:p>
            <w:pPr>
              <w:widowControl/>
              <w:jc w:val="center"/>
              <w:outlineLvl w:val="2"/>
              <w:rPr>
                <w:rFonts w:ascii="Times New Roman" w:hAnsi="Times New Roman" w:eastAsia="宋体" w:cs="Times New Roman"/>
                <w:kern w:val="0"/>
                <w:sz w:val="18"/>
                <w:szCs w:val="18"/>
              </w:rPr>
            </w:pP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464" w:type="pct"/>
            <w:vMerge w:val="restart"/>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破碎率增值</w:t>
            </w:r>
          </w:p>
        </w:tc>
        <w:tc>
          <w:tcPr>
            <w:tcW w:w="480" w:type="pct"/>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品种</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实测数</w:t>
            </w: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 / 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464"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480" w:type="pct"/>
            <w:noWrap w:val="0"/>
            <w:vAlign w:val="center"/>
          </w:tcPr>
          <w:p>
            <w:pPr>
              <w:widowControl/>
              <w:jc w:val="left"/>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玉米</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464" w:type="pct"/>
            <w:vMerge w:val="restart"/>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*玉米</w:t>
            </w:r>
          </w:p>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裂纹率增加值</w:t>
            </w:r>
          </w:p>
        </w:tc>
        <w:tc>
          <w:tcPr>
            <w:tcW w:w="480" w:type="pct"/>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降水</w:t>
            </w:r>
          </w:p>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幅度</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实测数</w:t>
            </w: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 / 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464"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480" w:type="pct"/>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≤5%</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464"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480" w:type="pct"/>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＞5%≤10%</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464"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480" w:type="pct"/>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＞10%</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restart"/>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*玉米热损粒</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实测数</w:t>
            </w: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 / 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continue"/>
            <w:noWrap w:val="0"/>
            <w:vAlign w:val="center"/>
          </w:tcPr>
          <w:p>
            <w:pPr>
              <w:widowControl/>
              <w:jc w:val="center"/>
              <w:outlineLvl w:val="2"/>
              <w:rPr>
                <w:rFonts w:ascii="Times New Roman" w:hAnsi="Times New Roman" w:eastAsia="宋体" w:cs="Times New Roman"/>
                <w:kern w:val="0"/>
                <w:sz w:val="18"/>
                <w:szCs w:val="18"/>
              </w:rPr>
            </w:pP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restar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色泽、气味</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实测数</w:t>
            </w: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 / 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continue"/>
            <w:noWrap w:val="0"/>
            <w:vAlign w:val="center"/>
          </w:tcPr>
          <w:p>
            <w:pPr>
              <w:widowControl/>
              <w:jc w:val="center"/>
              <w:outlineLvl w:val="2"/>
              <w:rPr>
                <w:rFonts w:ascii="Times New Roman" w:hAnsi="Times New Roman" w:eastAsia="宋体" w:cs="Times New Roman"/>
                <w:kern w:val="0"/>
                <w:sz w:val="18"/>
                <w:szCs w:val="18"/>
              </w:rPr>
            </w:pP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restart"/>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苯并（a）芘增加值</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实测数</w:t>
            </w: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 / 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continue"/>
            <w:noWrap w:val="0"/>
            <w:vAlign w:val="center"/>
          </w:tcPr>
          <w:p>
            <w:pPr>
              <w:widowControl/>
              <w:jc w:val="center"/>
              <w:outlineLvl w:val="2"/>
              <w:rPr>
                <w:rFonts w:ascii="Times New Roman" w:hAnsi="Times New Roman" w:eastAsia="宋体" w:cs="Times New Roman"/>
                <w:kern w:val="0"/>
                <w:sz w:val="18"/>
                <w:szCs w:val="18"/>
              </w:rPr>
            </w:pP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restart"/>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出机粮食温度</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实测数</w:t>
            </w: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 / 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continue"/>
            <w:noWrap w:val="0"/>
            <w:vAlign w:val="center"/>
          </w:tcPr>
          <w:p>
            <w:pPr>
              <w:widowControl/>
              <w:jc w:val="center"/>
              <w:outlineLvl w:val="2"/>
              <w:rPr>
                <w:rFonts w:ascii="Times New Roman" w:hAnsi="Times New Roman" w:eastAsia="宋体" w:cs="Times New Roman"/>
                <w:kern w:val="0"/>
                <w:sz w:val="18"/>
                <w:szCs w:val="18"/>
              </w:rPr>
            </w:pP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restar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噪声</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实测数</w:t>
            </w: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 / 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continue"/>
            <w:noWrap w:val="0"/>
            <w:vAlign w:val="center"/>
          </w:tcPr>
          <w:p>
            <w:pPr>
              <w:widowControl/>
              <w:jc w:val="center"/>
              <w:outlineLvl w:val="2"/>
              <w:rPr>
                <w:rFonts w:ascii="Times New Roman" w:hAnsi="Times New Roman" w:eastAsia="宋体" w:cs="Times New Roman"/>
                <w:kern w:val="0"/>
                <w:sz w:val="18"/>
                <w:szCs w:val="18"/>
              </w:rPr>
            </w:pP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restar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粉尘浓度</w:t>
            </w: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实测数</w:t>
            </w: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符合 / 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noWrap w:val="0"/>
            <w:vAlign w:val="center"/>
          </w:tcPr>
          <w:p>
            <w:pPr>
              <w:widowControl/>
              <w:jc w:val="center"/>
              <w:outlineLvl w:val="2"/>
              <w:rPr>
                <w:rFonts w:ascii="Times New Roman" w:hAnsi="Times New Roman" w:eastAsia="宋体" w:cs="Times New Roman"/>
                <w:kern w:val="0"/>
                <w:sz w:val="18"/>
                <w:szCs w:val="18"/>
              </w:rPr>
            </w:pPr>
          </w:p>
        </w:tc>
        <w:tc>
          <w:tcPr>
            <w:tcW w:w="944" w:type="pct"/>
            <w:gridSpan w:val="2"/>
            <w:vMerge w:val="continue"/>
            <w:noWrap w:val="0"/>
            <w:vAlign w:val="center"/>
          </w:tcPr>
          <w:p>
            <w:pPr>
              <w:widowControl/>
              <w:jc w:val="center"/>
              <w:outlineLvl w:val="2"/>
              <w:rPr>
                <w:rFonts w:ascii="Times New Roman" w:hAnsi="Times New Roman" w:eastAsia="宋体" w:cs="Times New Roman"/>
                <w:kern w:val="0"/>
                <w:sz w:val="18"/>
                <w:szCs w:val="18"/>
              </w:rPr>
            </w:pPr>
          </w:p>
        </w:tc>
        <w:tc>
          <w:tcPr>
            <w:tcW w:w="1840" w:type="pct"/>
            <w:gridSpan w:val="6"/>
            <w:noWrap w:val="0"/>
            <w:vAlign w:val="center"/>
          </w:tcPr>
          <w:p>
            <w:pPr>
              <w:widowControl/>
              <w:jc w:val="center"/>
              <w:outlineLvl w:val="2"/>
              <w:rPr>
                <w:rFonts w:ascii="Times New Roman" w:hAnsi="Times New Roman" w:eastAsia="宋体" w:cs="Times New Roman"/>
                <w:kern w:val="0"/>
                <w:sz w:val="18"/>
                <w:szCs w:val="18"/>
              </w:rPr>
            </w:pPr>
          </w:p>
        </w:tc>
        <w:tc>
          <w:tcPr>
            <w:tcW w:w="1834" w:type="pct"/>
            <w:gridSpan w:val="6"/>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8" w:hRule="atLeast"/>
          <w:jc w:val="center"/>
        </w:trPr>
        <w:tc>
          <w:tcPr>
            <w:tcW w:w="381" w:type="pc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验收</w:t>
            </w:r>
          </w:p>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意见</w:t>
            </w:r>
          </w:p>
        </w:tc>
        <w:tc>
          <w:tcPr>
            <w:tcW w:w="4619" w:type="pct"/>
            <w:gridSpan w:val="14"/>
            <w:noWrap w:val="0"/>
            <w:vAlign w:val="center"/>
          </w:tcPr>
          <w:p>
            <w:pPr>
              <w:widowControl/>
              <w:jc w:val="left"/>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整改</w:t>
            </w:r>
          </w:p>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意见</w:t>
            </w:r>
          </w:p>
        </w:tc>
        <w:tc>
          <w:tcPr>
            <w:tcW w:w="4619" w:type="pct"/>
            <w:gridSpan w:val="14"/>
            <w:noWrap w:val="0"/>
            <w:vAlign w:val="center"/>
          </w:tcPr>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                                  年    月   日</w:t>
            </w:r>
          </w:p>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noWrap w:val="0"/>
            <w:vAlign w:val="center"/>
          </w:tcPr>
          <w:p>
            <w:pPr>
              <w:widowControl/>
              <w:jc w:val="center"/>
              <w:outlineLvl w:val="2"/>
              <w:rPr>
                <w:rFonts w:ascii="Times New Roman" w:hAnsi="Times New Roman" w:eastAsia="宋体" w:cs="Times New Roman"/>
                <w:kern w:val="0"/>
                <w:sz w:val="18"/>
                <w:szCs w:val="18"/>
              </w:rPr>
            </w:pPr>
          </w:p>
        </w:tc>
        <w:tc>
          <w:tcPr>
            <w:tcW w:w="4619" w:type="pct"/>
            <w:gridSpan w:val="14"/>
            <w:noWrap w:val="0"/>
            <w:vAlign w:val="center"/>
          </w:tcPr>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验收</w:t>
            </w:r>
          </w:p>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人员</w:t>
            </w:r>
          </w:p>
        </w:tc>
        <w:tc>
          <w:tcPr>
            <w:tcW w:w="4619" w:type="pct"/>
            <w:gridSpan w:val="14"/>
            <w:noWrap w:val="0"/>
            <w:vAlign w:val="center"/>
          </w:tcPr>
          <w:p>
            <w:pPr>
              <w:widowControl/>
              <w:jc w:val="left"/>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                                 年    月   日</w:t>
            </w:r>
          </w:p>
          <w:p>
            <w:pPr>
              <w:widowControl/>
              <w:jc w:val="center"/>
              <w:outlineLvl w:val="2"/>
              <w:rPr>
                <w:rFonts w:ascii="Times New Roman" w:hAnsi="Times New Roman" w:eastAsia="宋体" w:cs="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noWrap w:val="0"/>
            <w:vAlign w:val="center"/>
          </w:tcPr>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验收</w:t>
            </w:r>
          </w:p>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负责人</w:t>
            </w:r>
          </w:p>
        </w:tc>
        <w:tc>
          <w:tcPr>
            <w:tcW w:w="4619" w:type="pct"/>
            <w:gridSpan w:val="14"/>
            <w:noWrap w:val="0"/>
            <w:vAlign w:val="center"/>
          </w:tcPr>
          <w:p>
            <w:pPr>
              <w:widowControl/>
              <w:jc w:val="left"/>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left"/>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p>
          <w:p>
            <w:pPr>
              <w:widowControl/>
              <w:jc w:val="center"/>
              <w:outlineLvl w:val="2"/>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                                  年    月   日</w:t>
            </w:r>
          </w:p>
          <w:p>
            <w:pPr>
              <w:widowControl/>
              <w:jc w:val="center"/>
              <w:outlineLvl w:val="2"/>
              <w:rPr>
                <w:rFonts w:ascii="Times New Roman" w:hAnsi="Times New Roman" w:eastAsia="宋体" w:cs="Times New Roman"/>
                <w:kern w:val="0"/>
                <w:sz w:val="18"/>
                <w:szCs w:val="18"/>
              </w:rPr>
            </w:pPr>
          </w:p>
        </w:tc>
      </w:tr>
    </w:tbl>
    <w:p>
      <w:pPr>
        <w:widowControl/>
        <w:tabs>
          <w:tab w:val="center" w:pos="4201"/>
          <w:tab w:val="right" w:leader="dot" w:pos="9298"/>
        </w:tabs>
        <w:autoSpaceDE w:val="0"/>
        <w:autoSpaceDN w:val="0"/>
        <w:adjustRightInd/>
        <w:snapToGrid/>
        <w:ind w:firstLine="181" w:firstLineChars="100"/>
        <w:rPr>
          <w:rFonts w:ascii="仿宋" w:hAnsi="仿宋" w:eastAsia="仿宋" w:cs="Times New Roman"/>
          <w:b/>
          <w:sz w:val="18"/>
          <w:szCs w:val="18"/>
          <w:highlight w:val="none"/>
        </w:rPr>
      </w:pPr>
      <w:r>
        <w:rPr>
          <w:rFonts w:hint="eastAsia" w:ascii="仿宋" w:hAnsi="仿宋" w:eastAsia="仿宋" w:cs="Times New Roman"/>
          <w:b/>
          <w:sz w:val="18"/>
          <w:szCs w:val="18"/>
          <w:highlight w:val="none"/>
        </w:rPr>
        <w:t>注：</w:t>
      </w:r>
      <w:r>
        <w:rPr>
          <w:rFonts w:ascii="仿宋" w:hAnsi="仿宋" w:eastAsia="仿宋" w:cs="Times New Roman"/>
          <w:b/>
          <w:sz w:val="18"/>
          <w:szCs w:val="18"/>
          <w:highlight w:val="none"/>
        </w:rPr>
        <w:t>1.</w:t>
      </w:r>
      <w:r>
        <w:rPr>
          <w:rFonts w:hint="eastAsia" w:ascii="仿宋" w:hAnsi="仿宋" w:eastAsia="仿宋" w:cs="Times New Roman"/>
          <w:b/>
          <w:sz w:val="18"/>
          <w:szCs w:val="18"/>
          <w:highlight w:val="none"/>
        </w:rPr>
        <w:t>验收时主要单机技术指标可参照附录</w:t>
      </w:r>
      <w:r>
        <w:rPr>
          <w:rFonts w:ascii="仿宋" w:hAnsi="仿宋" w:eastAsia="仿宋" w:cs="Times New Roman"/>
          <w:b/>
          <w:sz w:val="18"/>
          <w:szCs w:val="18"/>
          <w:highlight w:val="none"/>
        </w:rPr>
        <w:t>A</w:t>
      </w:r>
      <w:r>
        <w:rPr>
          <w:rFonts w:hint="eastAsia" w:ascii="仿宋" w:hAnsi="仿宋" w:eastAsia="仿宋" w:cs="Times New Roman"/>
          <w:b/>
          <w:sz w:val="18"/>
          <w:szCs w:val="18"/>
          <w:highlight w:val="none"/>
        </w:rPr>
        <w:t>进一步细化。</w:t>
      </w:r>
    </w:p>
    <w:p>
      <w:pPr>
        <w:widowControl/>
        <w:tabs>
          <w:tab w:val="center" w:pos="4201"/>
          <w:tab w:val="right" w:leader="dot" w:pos="9298"/>
        </w:tabs>
        <w:autoSpaceDE w:val="0"/>
        <w:autoSpaceDN w:val="0"/>
        <w:adjustRightInd/>
        <w:snapToGrid/>
        <w:ind w:firstLine="542" w:firstLineChars="300"/>
        <w:rPr>
          <w:rFonts w:ascii="仿宋" w:hAnsi="仿宋" w:eastAsia="仿宋" w:cs="Times New Roman"/>
          <w:b/>
          <w:sz w:val="18"/>
          <w:szCs w:val="18"/>
          <w:highlight w:val="none"/>
        </w:rPr>
      </w:pPr>
      <w:r>
        <w:rPr>
          <w:rFonts w:ascii="仿宋" w:hAnsi="仿宋" w:eastAsia="仿宋" w:cs="Times New Roman"/>
          <w:b/>
          <w:sz w:val="18"/>
          <w:szCs w:val="18"/>
          <w:highlight w:val="none"/>
        </w:rPr>
        <w:t>2.</w:t>
      </w:r>
      <w:r>
        <w:rPr>
          <w:rFonts w:hint="eastAsia" w:ascii="仿宋" w:hAnsi="仿宋" w:eastAsia="仿宋" w:cs="Times New Roman"/>
          <w:b/>
          <w:sz w:val="18"/>
          <w:szCs w:val="18"/>
          <w:highlight w:val="none"/>
        </w:rPr>
        <w:t>资料验收中“*”项为必须项，不能缺少。</w:t>
      </w:r>
    </w:p>
    <w:p>
      <w:pPr>
        <w:widowControl/>
        <w:tabs>
          <w:tab w:val="center" w:pos="4201"/>
          <w:tab w:val="right" w:leader="dot" w:pos="9298"/>
        </w:tabs>
        <w:autoSpaceDE w:val="0"/>
        <w:autoSpaceDN w:val="0"/>
        <w:adjustRightInd/>
        <w:snapToGrid/>
        <w:ind w:firstLine="542" w:firstLineChars="300"/>
        <w:rPr>
          <w:rFonts w:ascii="仿宋" w:hAnsi="仿宋" w:eastAsia="仿宋" w:cs="Times New Roman"/>
          <w:b/>
          <w:sz w:val="18"/>
          <w:szCs w:val="18"/>
          <w:highlight w:val="none"/>
        </w:rPr>
      </w:pPr>
      <w:r>
        <w:rPr>
          <w:rFonts w:hint="eastAsia" w:ascii="仿宋" w:hAnsi="仿宋" w:eastAsia="仿宋" w:cs="Times New Roman"/>
          <w:b/>
          <w:sz w:val="18"/>
          <w:szCs w:val="18"/>
          <w:highlight w:val="none"/>
        </w:rPr>
        <w:t>3</w:t>
      </w:r>
      <w:r>
        <w:rPr>
          <w:rFonts w:ascii="仿宋" w:hAnsi="仿宋" w:eastAsia="仿宋" w:cs="Times New Roman"/>
          <w:b/>
          <w:sz w:val="18"/>
          <w:szCs w:val="18"/>
          <w:highlight w:val="none"/>
        </w:rPr>
        <w:t>.</w:t>
      </w:r>
      <w:r>
        <w:rPr>
          <w:rFonts w:hint="eastAsia" w:ascii="仿宋" w:hAnsi="仿宋" w:eastAsia="仿宋" w:cs="Times New Roman"/>
          <w:b/>
          <w:sz w:val="18"/>
          <w:szCs w:val="18"/>
          <w:highlight w:val="none"/>
        </w:rPr>
        <w:t>表格所列设备为必需设备，不能缺少。设备指标不满足范围≤</w:t>
      </w:r>
      <w:r>
        <w:rPr>
          <w:rFonts w:ascii="仿宋" w:hAnsi="仿宋" w:eastAsia="仿宋" w:cs="Times New Roman"/>
          <w:b/>
          <w:sz w:val="18"/>
          <w:szCs w:val="18"/>
          <w:highlight w:val="none"/>
        </w:rPr>
        <w:t>2</w:t>
      </w:r>
      <w:r>
        <w:rPr>
          <w:rFonts w:hint="eastAsia" w:ascii="仿宋" w:hAnsi="仿宋" w:eastAsia="仿宋" w:cs="Times New Roman"/>
          <w:b/>
          <w:sz w:val="18"/>
          <w:szCs w:val="18"/>
          <w:highlight w:val="none"/>
        </w:rPr>
        <w:t>项。</w:t>
      </w:r>
    </w:p>
    <w:p>
      <w:r>
        <w:rPr>
          <w:rFonts w:ascii="仿宋" w:hAnsi="仿宋" w:eastAsia="仿宋" w:cs="Times New Roman"/>
          <w:b/>
          <w:sz w:val="18"/>
          <w:szCs w:val="18"/>
          <w:highlight w:val="none"/>
        </w:rPr>
        <w:t>4.</w:t>
      </w:r>
      <w:r>
        <w:rPr>
          <w:rFonts w:hint="eastAsia" w:ascii="仿宋" w:hAnsi="仿宋" w:eastAsia="仿宋" w:cs="Times New Roman"/>
          <w:b/>
          <w:sz w:val="18"/>
          <w:szCs w:val="18"/>
          <w:highlight w:val="none"/>
        </w:rPr>
        <w:t>生产线加工产品指标中“*”类指标为A类指标，其他为B类指标；A类指标必需符合项，B类指标</w:t>
      </w: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黑体_GBK">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733ADA"/>
    <w:multiLevelType w:val="multilevel"/>
    <w:tmpl w:val="69733ADA"/>
    <w:lvl w:ilvl="0" w:tentative="0">
      <w:start w:val="1"/>
      <w:numFmt w:val="decimal"/>
      <w:suff w:val="nothing"/>
      <w:lvlText w:val="%1　"/>
      <w:lvlJc w:val="left"/>
      <w:pPr>
        <w:ind w:left="142" w:firstLine="0"/>
      </w:pPr>
      <w:rPr>
        <w:rFonts w:hint="eastAsia" w:ascii="黑体" w:hAnsi="Times New Roman" w:eastAsia="黑体"/>
        <w:b w:val="0"/>
        <w:i w:val="0"/>
        <w:sz w:val="21"/>
        <w:szCs w:val="21"/>
      </w:rPr>
    </w:lvl>
    <w:lvl w:ilvl="1" w:tentative="0">
      <w:start w:val="1"/>
      <w:numFmt w:val="decimal"/>
      <w:suff w:val="nothing"/>
      <w:lvlText w:val="%1.%2"/>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4.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lhYzJiZDQ5YWYwZTYyNmQyNmNiZTg1NzljY2JhNjcifQ=="/>
  </w:docVars>
  <w:rsids>
    <w:rsidRoot w:val="7ECD5B04"/>
    <w:rsid w:val="7ECD5B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Body Text Indent"/>
    <w:basedOn w:val="1"/>
    <w:unhideWhenUsed/>
    <w:qFormat/>
    <w:uiPriority w:val="0"/>
    <w:pPr>
      <w:spacing w:after="120"/>
      <w:ind w:left="420" w:leftChars="200"/>
    </w:pPr>
  </w:style>
  <w:style w:type="paragraph" w:styleId="3">
    <w:name w:val="Body Text First Indent 2"/>
    <w:basedOn w:val="2"/>
    <w:qFormat/>
    <w:uiPriority w:val="0"/>
    <w:pPr>
      <w:ind w:firstLine="420" w:firstLineChars="200"/>
    </w:pPr>
  </w:style>
  <w:style w:type="table" w:styleId="5">
    <w:name w:val="Table Grid"/>
    <w:basedOn w:val="4"/>
    <w:qFormat/>
    <w:uiPriority w:val="59"/>
    <w:rPr>
      <w:rFonts w:ascii="黑体" w:hAnsi="Times New Roman" w:eastAsia="黑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段"/>
    <w:autoRedefine/>
    <w:qFormat/>
    <w:uiPriority w:val="0"/>
    <w:pPr>
      <w:tabs>
        <w:tab w:val="center" w:pos="4201"/>
        <w:tab w:val="right" w:leader="dot" w:pos="9298"/>
      </w:tabs>
      <w:autoSpaceDE w:val="0"/>
      <w:autoSpaceDN w:val="0"/>
      <w:ind w:firstLine="420" w:firstLineChars="200"/>
      <w:jc w:val="both"/>
    </w:pPr>
    <w:rPr>
      <w:rFonts w:ascii="宋体" w:hAnsi="Calibri" w:eastAsia="仿宋_GB2312" w:cs="Times New Roman"/>
      <w:snapToGrid w:val="0"/>
      <w:sz w:val="21"/>
      <w:szCs w:val="22"/>
      <w:lang w:val="en-US" w:eastAsia="zh-CN" w:bidi="ar-SA"/>
    </w:rPr>
  </w:style>
  <w:style w:type="paragraph" w:customStyle="1" w:styleId="8">
    <w:name w:val="章标题"/>
    <w:next w:val="7"/>
    <w:autoRedefine/>
    <w:qFormat/>
    <w:uiPriority w:val="0"/>
    <w:pPr>
      <w:spacing w:beforeLines="100" w:afterLines="100"/>
      <w:jc w:val="both"/>
      <w:outlineLvl w:val="1"/>
    </w:pPr>
    <w:rPr>
      <w:rFonts w:ascii="黑体" w:hAnsi="Times New Roman" w:eastAsia="黑体" w:cs="Times New Roman"/>
      <w:sz w:val="21"/>
      <w:lang w:val="en-US" w:eastAsia="zh-CN" w:bidi="ar-SA"/>
    </w:rPr>
  </w:style>
  <w:style w:type="paragraph" w:customStyle="1" w:styleId="9">
    <w:name w:val="一级条标题"/>
    <w:next w:val="7"/>
    <w:autoRedefine/>
    <w:qFormat/>
    <w:uiPriority w:val="0"/>
    <w:pPr>
      <w:spacing w:beforeLines="50" w:afterLines="50"/>
      <w:outlineLvl w:val="2"/>
    </w:pPr>
    <w:rPr>
      <w:rFonts w:ascii="黑体" w:hAnsi="Times New Roman" w:eastAsia="黑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oleObject" Target="embeddings/oleObject1.bin"/><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2024-02-08T07:45:00Z</dcterms:created>
  <dc:creator>孰悉の溫煖</dc:creator>
  <cp:lastModifiedBy>孰悉の溫煖</cp:lastModifiedBy>
  <dcterms:modified xsi:type="dcterms:W3CDTF">2024-02-08T07:49:07Z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A32217A5A0A744D88E365531D3F50603_11</vt:lpwstr>
  </property>
</Properties>
</file>